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BF" w:rsidRPr="009C48BF" w:rsidRDefault="009C48BF" w:rsidP="009C48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8B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9C48BF" w:rsidRPr="009C48BF" w:rsidRDefault="009C48BF" w:rsidP="009C48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</w:rPr>
      </w:pPr>
    </w:p>
    <w:p w:rsidR="001A4554" w:rsidRPr="0070495C" w:rsidRDefault="007C63A6" w:rsidP="007C63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1A4554" w:rsidRPr="0070495C">
        <w:rPr>
          <w:rFonts w:ascii="Times New Roman" w:eastAsia="Times New Roman" w:hAnsi="Times New Roman" w:cs="Times New Roman"/>
          <w:b/>
          <w:sz w:val="28"/>
          <w:szCs w:val="28"/>
        </w:rPr>
        <w:t>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4554" w:rsidRPr="0070495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расчету регулятивного капитала </w:t>
      </w:r>
    </w:p>
    <w:p w:rsidR="007C63A6" w:rsidRDefault="007C63A6" w:rsidP="00C232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554" w:rsidRDefault="001A4554" w:rsidP="00C232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7C63A6">
        <w:rPr>
          <w:rFonts w:ascii="Times New Roman" w:hAnsi="Times New Roman" w:cs="Times New Roman"/>
          <w:sz w:val="28"/>
          <w:szCs w:val="28"/>
        </w:rPr>
        <w:t>Р</w:t>
      </w:r>
      <w:r w:rsidRPr="0070495C">
        <w:rPr>
          <w:rFonts w:ascii="Times New Roman" w:hAnsi="Times New Roman" w:cs="Times New Roman"/>
          <w:sz w:val="28"/>
          <w:szCs w:val="28"/>
        </w:rPr>
        <w:t>екомендации</w:t>
      </w:r>
      <w:r w:rsidR="007C63A6">
        <w:rPr>
          <w:rFonts w:ascii="Times New Roman" w:hAnsi="Times New Roman" w:cs="Times New Roman"/>
          <w:sz w:val="28"/>
          <w:szCs w:val="28"/>
        </w:rPr>
        <w:t xml:space="preserve"> по расчету регулятивного капитала</w:t>
      </w:r>
      <w:r w:rsidR="007C63A6">
        <w:rPr>
          <w:rFonts w:ascii="Times New Roman" w:hAnsi="Times New Roman" w:cs="Times New Roman"/>
          <w:sz w:val="28"/>
          <w:szCs w:val="28"/>
        </w:rPr>
        <w:br/>
        <w:t>(далее – Рекомендации)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подготовлены с целью оказания практической помощи </w:t>
      </w:r>
      <w:r w:rsidR="007C63A6">
        <w:rPr>
          <w:rFonts w:ascii="Times New Roman" w:hAnsi="Times New Roman" w:cs="Times New Roman"/>
          <w:sz w:val="28"/>
          <w:szCs w:val="28"/>
        </w:rPr>
        <w:t>профессиональным участн</w:t>
      </w:r>
      <w:bookmarkStart w:id="0" w:name="_GoBack"/>
      <w:bookmarkEnd w:id="0"/>
      <w:r w:rsidR="007C63A6">
        <w:rPr>
          <w:rFonts w:ascii="Times New Roman" w:hAnsi="Times New Roman" w:cs="Times New Roman"/>
          <w:sz w:val="28"/>
          <w:szCs w:val="28"/>
        </w:rPr>
        <w:t>икам рынка ценных бумаг,</w:t>
      </w:r>
      <w:r w:rsidR="00207847">
        <w:rPr>
          <w:rFonts w:ascii="Times New Roman" w:hAnsi="Times New Roman" w:cs="Times New Roman"/>
          <w:sz w:val="28"/>
          <w:szCs w:val="28"/>
        </w:rPr>
        <w:t xml:space="preserve"> </w:t>
      </w:r>
      <w:r w:rsidR="007C63A6">
        <w:rPr>
          <w:rFonts w:ascii="Times New Roman" w:hAnsi="Times New Roman" w:cs="Times New Roman"/>
          <w:sz w:val="28"/>
          <w:szCs w:val="28"/>
        </w:rPr>
        <w:t xml:space="preserve"> осуществляющим расчет </w:t>
      </w:r>
      <w:r w:rsidRPr="0070495C">
        <w:rPr>
          <w:rFonts w:ascii="Times New Roman" w:hAnsi="Times New Roman" w:cs="Times New Roman"/>
          <w:sz w:val="28"/>
          <w:szCs w:val="28"/>
        </w:rPr>
        <w:t>норматива достаточности капитала (далее – НДК) в соответствии с Указанием Банка России № 5873-У</w:t>
      </w:r>
      <w:r w:rsidR="0020784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07847">
        <w:rPr>
          <w:rFonts w:ascii="Times New Roman" w:hAnsi="Times New Roman" w:cs="Times New Roman"/>
          <w:sz w:val="28"/>
          <w:szCs w:val="28"/>
        </w:rPr>
        <w:t>, в части учета данных, отраженных на б</w:t>
      </w:r>
      <w:r w:rsidR="00207847" w:rsidRPr="0070495C">
        <w:rPr>
          <w:rFonts w:ascii="Times New Roman" w:hAnsi="Times New Roman" w:cs="Times New Roman"/>
          <w:sz w:val="28"/>
          <w:szCs w:val="28"/>
        </w:rPr>
        <w:t>алансов</w:t>
      </w:r>
      <w:r w:rsidR="00207847">
        <w:rPr>
          <w:rFonts w:ascii="Times New Roman" w:hAnsi="Times New Roman" w:cs="Times New Roman"/>
          <w:sz w:val="28"/>
          <w:szCs w:val="28"/>
        </w:rPr>
        <w:t>ых</w:t>
      </w:r>
      <w:r w:rsidR="00207847" w:rsidRPr="0070495C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207847">
        <w:rPr>
          <w:rFonts w:ascii="Times New Roman" w:hAnsi="Times New Roman" w:cs="Times New Roman"/>
          <w:sz w:val="28"/>
          <w:szCs w:val="28"/>
        </w:rPr>
        <w:t>х</w:t>
      </w:r>
      <w:r w:rsidR="00207847" w:rsidRPr="0070495C">
        <w:rPr>
          <w:rFonts w:ascii="Times New Roman" w:hAnsi="Times New Roman" w:cs="Times New Roman"/>
          <w:sz w:val="28"/>
          <w:szCs w:val="28"/>
        </w:rPr>
        <w:t>, установленны</w:t>
      </w:r>
      <w:r w:rsidR="00207847">
        <w:rPr>
          <w:rFonts w:ascii="Times New Roman" w:hAnsi="Times New Roman" w:cs="Times New Roman"/>
          <w:sz w:val="28"/>
          <w:szCs w:val="28"/>
        </w:rPr>
        <w:t>х</w:t>
      </w:r>
      <w:r w:rsidR="00207847" w:rsidRPr="0070495C">
        <w:rPr>
          <w:rFonts w:ascii="Times New Roman" w:hAnsi="Times New Roman" w:cs="Times New Roman"/>
          <w:sz w:val="28"/>
          <w:szCs w:val="28"/>
        </w:rPr>
        <w:t xml:space="preserve"> главой А Плана счетов бухгалтерского учета в </w:t>
      </w:r>
      <w:proofErr w:type="spellStart"/>
      <w:r w:rsidR="00207847" w:rsidRPr="0070495C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207847" w:rsidRPr="0070495C">
        <w:rPr>
          <w:rFonts w:ascii="Times New Roman" w:hAnsi="Times New Roman" w:cs="Times New Roman"/>
          <w:sz w:val="28"/>
          <w:szCs w:val="28"/>
        </w:rPr>
        <w:t xml:space="preserve"> финансовых организациях, бюро кредитных историй, кредитных рейтинговых агентств</w:t>
      </w:r>
      <w:r w:rsidR="00207847"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207847" w:rsidRPr="0070495C">
        <w:rPr>
          <w:rFonts w:ascii="Times New Roman" w:hAnsi="Times New Roman" w:cs="Times New Roman"/>
          <w:sz w:val="28"/>
          <w:szCs w:val="28"/>
        </w:rPr>
        <w:t xml:space="preserve"> (далее – балансовые счета бухгалтерского учета)</w:t>
      </w:r>
      <w:r w:rsidR="00207847">
        <w:rPr>
          <w:rFonts w:ascii="Times New Roman" w:hAnsi="Times New Roman" w:cs="Times New Roman"/>
          <w:sz w:val="28"/>
          <w:szCs w:val="28"/>
        </w:rPr>
        <w:t>, в разрезе показателей регулятивного капитала.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</w:t>
      </w:r>
      <w:r w:rsidR="00C754DB" w:rsidRPr="0070495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0495C">
        <w:rPr>
          <w:rFonts w:ascii="Times New Roman" w:hAnsi="Times New Roman" w:cs="Times New Roman"/>
          <w:sz w:val="28"/>
          <w:szCs w:val="28"/>
        </w:rPr>
        <w:t>расчета</w:t>
      </w:r>
      <w:r w:rsidR="007C63A6">
        <w:rPr>
          <w:rFonts w:ascii="Times New Roman" w:hAnsi="Times New Roman" w:cs="Times New Roman"/>
          <w:sz w:val="28"/>
          <w:szCs w:val="28"/>
        </w:rPr>
        <w:t xml:space="preserve"> регулятивного </w:t>
      </w:r>
      <w:r w:rsidRPr="0070495C"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="00C754DB" w:rsidRPr="0070495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70495C">
        <w:rPr>
          <w:rFonts w:ascii="Times New Roman" w:hAnsi="Times New Roman" w:cs="Times New Roman"/>
          <w:sz w:val="28"/>
          <w:szCs w:val="28"/>
        </w:rPr>
        <w:t>руководствоваться пункт</w:t>
      </w:r>
      <w:r w:rsidR="007C63A6">
        <w:rPr>
          <w:rFonts w:ascii="Times New Roman" w:hAnsi="Times New Roman" w:cs="Times New Roman"/>
          <w:sz w:val="28"/>
          <w:szCs w:val="28"/>
        </w:rPr>
        <w:t xml:space="preserve">ами </w:t>
      </w:r>
      <w:r w:rsidRPr="001274B0">
        <w:rPr>
          <w:rFonts w:ascii="Times New Roman" w:hAnsi="Times New Roman" w:cs="Times New Roman"/>
          <w:sz w:val="28"/>
          <w:szCs w:val="28"/>
        </w:rPr>
        <w:t>1 – 4 настоящ</w:t>
      </w:r>
      <w:r w:rsidR="007C63A6" w:rsidRPr="001274B0">
        <w:rPr>
          <w:rFonts w:ascii="Times New Roman" w:hAnsi="Times New Roman" w:cs="Times New Roman"/>
          <w:sz w:val="28"/>
          <w:szCs w:val="28"/>
        </w:rPr>
        <w:t>их</w:t>
      </w:r>
      <w:r w:rsidR="007C63A6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D01C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Pr="0070495C">
        <w:rPr>
          <w:rFonts w:ascii="Times New Roman" w:hAnsi="Times New Roman" w:cs="Times New Roman"/>
          <w:b/>
          <w:sz w:val="28"/>
          <w:szCs w:val="28"/>
        </w:rPr>
        <w:t>основного капитала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участвуют следующие показатели.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Показатели, подлежащие включению </w:t>
      </w:r>
      <w:r w:rsidRPr="0070495C">
        <w:rPr>
          <w:rFonts w:ascii="Times New Roman" w:hAnsi="Times New Roman" w:cs="Times New Roman"/>
          <w:sz w:val="28"/>
          <w:szCs w:val="28"/>
          <w:u w:val="single"/>
        </w:rPr>
        <w:t>в основной капитал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Уставный капитал организации, </w:t>
      </w:r>
      <w:r w:rsidRPr="0070495C">
        <w:rPr>
          <w:rFonts w:ascii="Times New Roman" w:hAnsi="Times New Roman" w:cs="Times New Roman"/>
          <w:sz w:val="28"/>
          <w:szCs w:val="28"/>
        </w:rPr>
        <w:t>сформированный обыкновенными акциями, сформированный долями.</w:t>
      </w:r>
    </w:p>
    <w:p w:rsidR="002D1DEE" w:rsidRPr="0070495C" w:rsidRDefault="00CD575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847">
        <w:rPr>
          <w:rFonts w:ascii="Times New Roman" w:hAnsi="Times New Roman" w:cs="Times New Roman"/>
          <w:sz w:val="28"/>
          <w:szCs w:val="28"/>
          <w:u w:val="single"/>
        </w:rPr>
        <w:t>Балансовые с</w:t>
      </w:r>
      <w:r w:rsidR="001A4554" w:rsidRPr="00207847">
        <w:rPr>
          <w:rFonts w:ascii="Times New Roman" w:hAnsi="Times New Roman" w:cs="Times New Roman"/>
          <w:sz w:val="28"/>
          <w:szCs w:val="28"/>
          <w:u w:val="single"/>
        </w:rPr>
        <w:t>чета</w:t>
      </w:r>
      <w:r w:rsidR="00207847" w:rsidRPr="00207847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="00171C1F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B228B" w:rsidRPr="0070495C">
        <w:rPr>
          <w:rFonts w:ascii="Times New Roman" w:hAnsi="Times New Roman" w:cs="Times New Roman"/>
          <w:sz w:val="28"/>
          <w:szCs w:val="28"/>
        </w:rPr>
        <w:t xml:space="preserve">на которых отражены </w:t>
      </w:r>
      <w:r w:rsidR="001A4554" w:rsidRPr="0070495C">
        <w:rPr>
          <w:rFonts w:ascii="Times New Roman" w:hAnsi="Times New Roman" w:cs="Times New Roman"/>
          <w:sz w:val="28"/>
          <w:szCs w:val="28"/>
        </w:rPr>
        <w:t>данные</w:t>
      </w:r>
      <w:r w:rsidR="000B228B" w:rsidRPr="0070495C">
        <w:rPr>
          <w:rFonts w:ascii="Times New Roman" w:hAnsi="Times New Roman" w:cs="Times New Roman"/>
          <w:sz w:val="28"/>
          <w:szCs w:val="28"/>
        </w:rPr>
        <w:t xml:space="preserve">, подлежащие </w:t>
      </w:r>
      <w:r w:rsidR="00207847">
        <w:rPr>
          <w:rFonts w:ascii="Times New Roman" w:hAnsi="Times New Roman" w:cs="Times New Roman"/>
          <w:sz w:val="28"/>
          <w:szCs w:val="28"/>
        </w:rPr>
        <w:t xml:space="preserve">к </w:t>
      </w:r>
      <w:r w:rsidR="00207847" w:rsidRPr="0070495C">
        <w:rPr>
          <w:rFonts w:ascii="Times New Roman" w:hAnsi="Times New Roman" w:cs="Times New Roman"/>
          <w:sz w:val="28"/>
          <w:szCs w:val="28"/>
        </w:rPr>
        <w:t>принятию к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расчету показателя:</w:t>
      </w:r>
    </w:p>
    <w:p w:rsidR="002D1DEE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10207</w:t>
      </w:r>
      <w:r w:rsidR="002D1DE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финансовых организаций, бюро кредитных историй, кредитных рейтинговых агентств, созданных в форме акционерного общества</w:t>
      </w:r>
      <w:r w:rsidR="002D1DEE" w:rsidRPr="0070495C">
        <w:rPr>
          <w:rFonts w:ascii="Times New Roman" w:hAnsi="Times New Roman" w:cs="Times New Roman"/>
          <w:sz w:val="28"/>
          <w:szCs w:val="28"/>
        </w:rPr>
        <w:t>»</w:t>
      </w:r>
      <w:r w:rsidR="00AE7A1A" w:rsidRPr="0070495C">
        <w:rPr>
          <w:rFonts w:ascii="Times New Roman" w:hAnsi="Times New Roman" w:cs="Times New Roman"/>
          <w:sz w:val="28"/>
          <w:szCs w:val="28"/>
        </w:rPr>
        <w:t xml:space="preserve"> (далее – 10207)</w:t>
      </w:r>
      <w:r w:rsidR="002D1DE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E46239" w:rsidRPr="0070495C" w:rsidRDefault="00AE7A1A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10208</w:t>
      </w:r>
      <w:r w:rsidR="009928ED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финансовых организаций, бюро кредитных историй, кредитных рейтинговых агентств, созданных в форме общества с ограниченной ответственностью</w:t>
      </w:r>
      <w:r w:rsidR="009928ED" w:rsidRPr="0070495C">
        <w:rPr>
          <w:rFonts w:ascii="Times New Roman" w:hAnsi="Times New Roman" w:cs="Times New Roman"/>
          <w:sz w:val="28"/>
          <w:szCs w:val="28"/>
        </w:rPr>
        <w:t>»</w:t>
      </w:r>
      <w:r w:rsidRPr="0070495C">
        <w:rPr>
          <w:rFonts w:ascii="Times New Roman" w:hAnsi="Times New Roman" w:cs="Times New Roman"/>
          <w:sz w:val="28"/>
          <w:szCs w:val="28"/>
        </w:rPr>
        <w:t xml:space="preserve"> (далее – 10208)</w:t>
      </w:r>
      <w:r w:rsidR="00E46239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E46239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 xml:space="preserve">11201 «Корректировка уставного капитала, эмиссионного дохода, вкладов в имущество </w:t>
      </w:r>
      <w:proofErr w:type="spellStart"/>
      <w:r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кредитного рейтингового агентства» (далее – 11201) в части корректировки уставного капитала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Эмиссионный доход</w:t>
      </w:r>
      <w:r w:rsidRPr="0070495C">
        <w:rPr>
          <w:rFonts w:ascii="Times New Roman" w:hAnsi="Times New Roman" w:cs="Times New Roman"/>
          <w:sz w:val="28"/>
          <w:szCs w:val="28"/>
        </w:rPr>
        <w:t>, определяемый: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как величина разницы между ценой размещения акций (реализации долей) и их номинальной стоимостью, полученной при формировании (увеличении) уставного капитала профессионального участника;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как величина разницы между стоимостью акций (долей), рассчитанной профессиональным участником по официальному курсу иностранной валюты по отношению к рублю на день поступления иностранной валюты в оплату уставного капитала профессионального участника, и номинальной стоимостью акций (долей), установленной в решении профессионального участника о выпуске акций (в решении общего собрания участников (собрания учредителей) профессионального участника об оплате долей иностранной валютой).</w:t>
      </w:r>
    </w:p>
    <w:p w:rsidR="00E46239" w:rsidRPr="0070495C" w:rsidRDefault="00CD5755" w:rsidP="005661FB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847">
        <w:rPr>
          <w:rFonts w:ascii="Times New Roman" w:hAnsi="Times New Roman" w:cs="Times New Roman"/>
          <w:sz w:val="28"/>
          <w:szCs w:val="28"/>
          <w:u w:val="single"/>
        </w:rPr>
        <w:t>Балансовы</w:t>
      </w:r>
      <w:r w:rsidR="00207847" w:rsidRPr="002078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207847">
        <w:rPr>
          <w:rFonts w:ascii="Times New Roman" w:hAnsi="Times New Roman" w:cs="Times New Roman"/>
          <w:sz w:val="28"/>
          <w:szCs w:val="28"/>
          <w:u w:val="single"/>
        </w:rPr>
        <w:t xml:space="preserve"> счет</w:t>
      </w:r>
      <w:r w:rsidR="00207847" w:rsidRPr="0020784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07847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B228B" w:rsidRPr="0070495C">
        <w:rPr>
          <w:rFonts w:ascii="Times New Roman" w:hAnsi="Times New Roman" w:cs="Times New Roman"/>
          <w:sz w:val="28"/>
          <w:szCs w:val="28"/>
        </w:rPr>
        <w:t>на котор</w:t>
      </w:r>
      <w:r w:rsidR="00207847">
        <w:rPr>
          <w:rFonts w:ascii="Times New Roman" w:hAnsi="Times New Roman" w:cs="Times New Roman"/>
          <w:sz w:val="28"/>
          <w:szCs w:val="28"/>
        </w:rPr>
        <w:t>ых</w:t>
      </w:r>
      <w:r w:rsidR="000B228B" w:rsidRPr="0070495C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1A4554" w:rsidRPr="0070495C">
        <w:rPr>
          <w:rFonts w:ascii="Times New Roman" w:hAnsi="Times New Roman" w:cs="Times New Roman"/>
          <w:sz w:val="28"/>
          <w:szCs w:val="28"/>
        </w:rPr>
        <w:t>данные</w:t>
      </w:r>
      <w:r w:rsidR="005B4F41" w:rsidRPr="0070495C">
        <w:rPr>
          <w:rFonts w:ascii="Times New Roman" w:hAnsi="Times New Roman" w:cs="Times New Roman"/>
          <w:sz w:val="28"/>
          <w:szCs w:val="28"/>
        </w:rPr>
        <w:t>,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0B228B" w:rsidRPr="0070495C">
        <w:rPr>
          <w:rFonts w:ascii="Times New Roman" w:hAnsi="Times New Roman" w:cs="Times New Roman"/>
          <w:sz w:val="28"/>
          <w:szCs w:val="28"/>
        </w:rPr>
        <w:t xml:space="preserve">подлежащие </w:t>
      </w:r>
      <w:r w:rsidR="00207847">
        <w:rPr>
          <w:rFonts w:ascii="Times New Roman" w:hAnsi="Times New Roman" w:cs="Times New Roman"/>
          <w:sz w:val="28"/>
          <w:szCs w:val="28"/>
        </w:rPr>
        <w:t xml:space="preserve">к </w:t>
      </w:r>
      <w:r w:rsidR="000B228B" w:rsidRPr="0070495C">
        <w:rPr>
          <w:rFonts w:ascii="Times New Roman" w:hAnsi="Times New Roman" w:cs="Times New Roman"/>
          <w:sz w:val="28"/>
          <w:szCs w:val="28"/>
        </w:rPr>
        <w:t>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239" w:rsidRPr="0070495C" w:rsidRDefault="001A4554" w:rsidP="005661FB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10602</w:t>
      </w:r>
      <w:r w:rsidR="009928ED" w:rsidRPr="0070495C">
        <w:rPr>
          <w:rFonts w:ascii="Times New Roman" w:hAnsi="Times New Roman" w:cs="Times New Roman"/>
          <w:sz w:val="28"/>
          <w:szCs w:val="28"/>
        </w:rPr>
        <w:t xml:space="preserve"> «Эмиссионный доход»</w:t>
      </w:r>
      <w:r w:rsidR="00AE7A1A" w:rsidRPr="0070495C">
        <w:rPr>
          <w:rFonts w:ascii="Times New Roman" w:hAnsi="Times New Roman" w:cs="Times New Roman"/>
          <w:sz w:val="28"/>
          <w:szCs w:val="28"/>
        </w:rPr>
        <w:t xml:space="preserve"> (далее – 10602) в части, не относящейся к эмиссионному доходу </w:t>
      </w:r>
      <w:r w:rsidR="00191A4B" w:rsidRPr="0070495C">
        <w:rPr>
          <w:rFonts w:ascii="Times New Roman" w:hAnsi="Times New Roman" w:cs="Times New Roman"/>
          <w:sz w:val="28"/>
          <w:szCs w:val="28"/>
        </w:rPr>
        <w:t>собственных привилегированных акций,</w:t>
      </w:r>
      <w:r w:rsidR="00AE7A1A" w:rsidRPr="0070495C">
        <w:rPr>
          <w:rFonts w:ascii="Times New Roman" w:hAnsi="Times New Roman" w:cs="Times New Roman"/>
          <w:sz w:val="28"/>
          <w:szCs w:val="28"/>
        </w:rPr>
        <w:t xml:space="preserve"> выкупленных у акционеров (участников)</w:t>
      </w:r>
      <w:r w:rsidR="00FE0B2D" w:rsidRPr="0070495C">
        <w:rPr>
          <w:rFonts w:ascii="Times New Roman" w:hAnsi="Times New Roman" w:cs="Times New Roman"/>
          <w:sz w:val="28"/>
          <w:szCs w:val="28"/>
        </w:rPr>
        <w:t>, в</w:t>
      </w:r>
      <w:r w:rsidR="00AE7A1A" w:rsidRPr="0070495C">
        <w:rPr>
          <w:rFonts w:ascii="Times New Roman" w:hAnsi="Times New Roman" w:cs="Times New Roman"/>
          <w:sz w:val="28"/>
          <w:szCs w:val="28"/>
        </w:rPr>
        <w:t>ыкупленны</w:t>
      </w:r>
      <w:r w:rsidR="005661FB" w:rsidRPr="0070495C">
        <w:rPr>
          <w:rFonts w:ascii="Times New Roman" w:hAnsi="Times New Roman" w:cs="Times New Roman"/>
          <w:sz w:val="28"/>
          <w:szCs w:val="28"/>
        </w:rPr>
        <w:t>х</w:t>
      </w:r>
      <w:r w:rsidR="00AE7A1A" w:rsidRPr="0070495C">
        <w:rPr>
          <w:rFonts w:ascii="Times New Roman" w:hAnsi="Times New Roman" w:cs="Times New Roman"/>
          <w:sz w:val="28"/>
          <w:szCs w:val="28"/>
        </w:rPr>
        <w:t xml:space="preserve"> (приобретенны</w:t>
      </w:r>
      <w:r w:rsidR="005661FB" w:rsidRPr="0070495C">
        <w:rPr>
          <w:rFonts w:ascii="Times New Roman" w:hAnsi="Times New Roman" w:cs="Times New Roman"/>
          <w:sz w:val="28"/>
          <w:szCs w:val="28"/>
        </w:rPr>
        <w:t>х</w:t>
      </w:r>
      <w:r w:rsidR="00AE7A1A" w:rsidRPr="0070495C">
        <w:rPr>
          <w:rFonts w:ascii="Times New Roman" w:hAnsi="Times New Roman" w:cs="Times New Roman"/>
          <w:sz w:val="28"/>
          <w:szCs w:val="28"/>
        </w:rPr>
        <w:t>) профессиональным участником собственны</w:t>
      </w:r>
      <w:r w:rsidR="00FE0B2D" w:rsidRPr="0070495C">
        <w:rPr>
          <w:rFonts w:ascii="Times New Roman" w:hAnsi="Times New Roman" w:cs="Times New Roman"/>
          <w:sz w:val="28"/>
          <w:szCs w:val="28"/>
        </w:rPr>
        <w:t>х</w:t>
      </w:r>
      <w:r w:rsidR="00AE7A1A" w:rsidRPr="0070495C">
        <w:rPr>
          <w:rFonts w:ascii="Times New Roman" w:hAnsi="Times New Roman" w:cs="Times New Roman"/>
          <w:sz w:val="28"/>
          <w:szCs w:val="28"/>
        </w:rPr>
        <w:t xml:space="preserve"> акции (дол</w:t>
      </w:r>
      <w:r w:rsidR="00FE0B2D" w:rsidRPr="0070495C">
        <w:rPr>
          <w:rFonts w:ascii="Times New Roman" w:hAnsi="Times New Roman" w:cs="Times New Roman"/>
          <w:sz w:val="28"/>
          <w:szCs w:val="28"/>
        </w:rPr>
        <w:t>ей</w:t>
      </w:r>
      <w:r w:rsidR="00AE7A1A" w:rsidRPr="0070495C">
        <w:rPr>
          <w:rFonts w:ascii="Times New Roman" w:hAnsi="Times New Roman" w:cs="Times New Roman"/>
          <w:sz w:val="28"/>
          <w:szCs w:val="28"/>
        </w:rPr>
        <w:t>)</w:t>
      </w:r>
      <w:r w:rsidR="005661FB" w:rsidRPr="0070495C">
        <w:rPr>
          <w:rFonts w:ascii="Times New Roman" w:hAnsi="Times New Roman" w:cs="Times New Roman"/>
          <w:sz w:val="28"/>
          <w:szCs w:val="28"/>
        </w:rPr>
        <w:t>, а также акций (долей) дочерних и зависимых обществ (в том числе нерезидентов) профессионального участника</w:t>
      </w:r>
      <w:r w:rsidR="00E46239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E46239" w:rsidP="005661FB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11201 в части корректировки эмиссионного дохода</w:t>
      </w:r>
      <w:r w:rsidR="005661FB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71C1F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Прибыль текущего года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1A4554" w:rsidRPr="0070495C">
        <w:rPr>
          <w:rFonts w:ascii="Times New Roman" w:hAnsi="Times New Roman" w:cs="Times New Roman"/>
          <w:sz w:val="28"/>
          <w:szCs w:val="28"/>
        </w:rPr>
        <w:t>профессионального участника, в случае</w:t>
      </w:r>
      <w:r w:rsidR="006F30DF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если в отношении бухгалтерской (финансовой) отчетности, в которой отражается указанная прибыль, у профессионального участника имеется аудиторское заключение, содержащее мнение аудиторской организации, </w:t>
      </w:r>
      <w:r w:rsidR="001A4554" w:rsidRPr="0070495C">
        <w:rPr>
          <w:rFonts w:ascii="Times New Roman" w:hAnsi="Times New Roman" w:cs="Times New Roman"/>
          <w:sz w:val="28"/>
          <w:szCs w:val="28"/>
        </w:rPr>
        <w:lastRenderedPageBreak/>
        <w:t>индивидуального аудитора о достоверности бухгалтерской (финансовой) отчетности профессионального участника (далее – аудиторское заключение).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9A2100" w:rsidRPr="0070495C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53217" w:rsidRPr="0070495C">
        <w:rPr>
          <w:rFonts w:ascii="Times New Roman" w:hAnsi="Times New Roman" w:cs="Times New Roman"/>
          <w:sz w:val="28"/>
          <w:szCs w:val="28"/>
        </w:rPr>
        <w:t xml:space="preserve"> по НДК</w:t>
      </w:r>
      <w:r w:rsidR="00653C5D"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70495C">
        <w:rPr>
          <w:rFonts w:ascii="Times New Roman" w:hAnsi="Times New Roman" w:cs="Times New Roman"/>
          <w:sz w:val="28"/>
          <w:szCs w:val="28"/>
        </w:rPr>
        <w:t xml:space="preserve">, включаемая в расчет основного капитала, должна определяться как положительный результат от </w:t>
      </w:r>
      <w:r w:rsidR="00800890" w:rsidRPr="0070495C">
        <w:rPr>
          <w:rFonts w:ascii="Times New Roman" w:hAnsi="Times New Roman" w:cs="Times New Roman"/>
          <w:sz w:val="28"/>
          <w:szCs w:val="28"/>
        </w:rPr>
        <w:t xml:space="preserve">разницы между величиной изменения </w:t>
      </w:r>
      <w:r w:rsidR="009F4EC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00890" w:rsidRPr="0070495C">
        <w:rPr>
          <w:rFonts w:ascii="Times New Roman" w:hAnsi="Times New Roman" w:cs="Times New Roman"/>
          <w:sz w:val="28"/>
          <w:szCs w:val="28"/>
        </w:rPr>
        <w:t>остатков</w:t>
      </w:r>
      <w:r w:rsidRPr="0070495C">
        <w:rPr>
          <w:rFonts w:ascii="Times New Roman" w:hAnsi="Times New Roman" w:cs="Times New Roman"/>
          <w:sz w:val="28"/>
          <w:szCs w:val="28"/>
        </w:rPr>
        <w:t xml:space="preserve"> числящихся на </w:t>
      </w:r>
      <w:r w:rsidRPr="00207847">
        <w:rPr>
          <w:rFonts w:ascii="Times New Roman" w:hAnsi="Times New Roman" w:cs="Times New Roman"/>
          <w:sz w:val="28"/>
          <w:szCs w:val="28"/>
          <w:u w:val="single"/>
        </w:rPr>
        <w:t>балансовых счетах</w:t>
      </w:r>
      <w:r w:rsidR="00CD5755" w:rsidRPr="00207847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10603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«Положительная переоценка ценных бумаг, оцениваемых по справедливой стоимости через прочий совокупный доход»</w:t>
      </w:r>
      <w:r w:rsidR="00FE0B2D" w:rsidRPr="0070495C">
        <w:rPr>
          <w:rFonts w:ascii="Times New Roman" w:hAnsi="Times New Roman" w:cs="Times New Roman"/>
          <w:sz w:val="28"/>
          <w:szCs w:val="28"/>
        </w:rPr>
        <w:t xml:space="preserve"> (далее – 10603)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10609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«Увеличение добавочного капитала на отложенный налог на прибыль»</w:t>
      </w:r>
      <w:r w:rsidR="00FE0B2D" w:rsidRPr="0070495C">
        <w:rPr>
          <w:rFonts w:ascii="Times New Roman" w:hAnsi="Times New Roman" w:cs="Times New Roman"/>
          <w:sz w:val="28"/>
          <w:szCs w:val="28"/>
        </w:rPr>
        <w:t xml:space="preserve"> (далее – 10609)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10619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«Переоценка инструментов хеджирования потоков денежных средств - положительные разницы»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10619)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10622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«Положительная переоценка финансовых активов»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10622)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10624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«Переоценка инструментов хеджирования чистой инвестиции в иностранное подразделение - положительные разницы»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10624)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E3CF1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10628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«Положительная переоценка выданных займов и банковских вкладов, оцениваемых по справедливой стоимости через прочий совокупный доход»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10628);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74" w:rsidRPr="0070495C" w:rsidRDefault="0075297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11301 «</w:t>
      </w:r>
      <w:r w:rsidR="00EF66B9" w:rsidRPr="0070495C">
        <w:rPr>
          <w:rFonts w:ascii="Times New Roman" w:hAnsi="Times New Roman" w:cs="Times New Roman"/>
          <w:sz w:val="28"/>
          <w:szCs w:val="28"/>
        </w:rPr>
        <w:t xml:space="preserve">Изменения в капитале </w:t>
      </w:r>
      <w:proofErr w:type="spellStart"/>
      <w:r w:rsidR="00EF66B9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EF66B9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кредитного рейтингового агентства по прочим операциям (сделкам) с держателями ее (его) долевых инструментов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BF6248" w:rsidRPr="0070495C">
        <w:rPr>
          <w:rFonts w:ascii="Times New Roman" w:hAnsi="Times New Roman" w:cs="Times New Roman"/>
          <w:sz w:val="28"/>
          <w:szCs w:val="28"/>
        </w:rPr>
        <w:br/>
      </w:r>
      <w:r w:rsidRPr="0070495C">
        <w:rPr>
          <w:rFonts w:ascii="Times New Roman" w:hAnsi="Times New Roman" w:cs="Times New Roman"/>
          <w:sz w:val="28"/>
          <w:szCs w:val="28"/>
        </w:rPr>
        <w:t>(далее – 11301);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71001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«Процентные доходы»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71001)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AD154C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71002</w:t>
      </w:r>
      <w:r w:rsidR="00AD154C" w:rsidRPr="0070495C">
        <w:rPr>
          <w:rFonts w:ascii="Times New Roman" w:hAnsi="Times New Roman" w:cs="Times New Roman"/>
          <w:sz w:val="28"/>
          <w:szCs w:val="28"/>
        </w:rPr>
        <w:t xml:space="preserve"> «Комиссионные доходы»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71002)</w:t>
      </w:r>
      <w:r w:rsidR="00AD154C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71005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«Корректировки, увеличивающие процентные доходы, на разницу между процентными доходами за отчетный период, рассчитанными с применением ставки дисконтирования, и процентными доходами, начисленными без применения ставки дисконтирования»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71005)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9A2100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928ED" w:rsidRPr="0070495C">
        <w:rPr>
          <w:rFonts w:ascii="Times New Roman" w:hAnsi="Times New Roman" w:cs="Times New Roman"/>
          <w:sz w:val="28"/>
          <w:szCs w:val="28"/>
        </w:rPr>
        <w:t>1104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«Корректировки, уменьшающие процентные расходы, на разницу между процентными расходами за отчетный период, рассчитанными с применением ставки дисконтирования, и процентными расходами, начисленными без применения ставки дисконтирования»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71104)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71201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восстановления резервов под обесценение»</w:t>
      </w:r>
      <w:r w:rsidR="007B5CDA" w:rsidRPr="0070495C">
        <w:rPr>
          <w:rFonts w:ascii="Times New Roman" w:hAnsi="Times New Roman" w:cs="Times New Roman"/>
          <w:sz w:val="28"/>
          <w:szCs w:val="28"/>
        </w:rPr>
        <w:br/>
      </w:r>
      <w:r w:rsidR="001F663D" w:rsidRPr="0070495C">
        <w:rPr>
          <w:rFonts w:ascii="Times New Roman" w:hAnsi="Times New Roman" w:cs="Times New Roman"/>
          <w:sz w:val="28"/>
          <w:szCs w:val="28"/>
        </w:rPr>
        <w:t>(далее – 71201)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71501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(кроме процентных) от операций с размещенными депозитами, выданными займами и прочими предоставленными средствами»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71501)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71503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(кроме процентных) от операций с приобретенными долговыми ценными бумагами»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71503)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71505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операций с приобретенными долевыми ценными бумагами»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71505)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71507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операций с привлеченными средствами и выпущенными долговыми ценными бумагами»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71507)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71509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производных инструментов»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71509)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71511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операций с иностранной валютой»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71511)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71513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операций с драгоценными металлами»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71513)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71601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«Комиссионные и аналогичные доходы»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71601)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71602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от оказания услуг»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71602)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71701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 по другим операциям»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71701)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71801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«Доходы, связанные с операциями по обеспечению деятельности»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71801)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71903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«Уменьшение налога на прибыль на отложенный налог на прибыль»</w:t>
      </w:r>
      <w:r w:rsidR="001F663D" w:rsidRPr="0070495C">
        <w:rPr>
          <w:rFonts w:ascii="Times New Roman" w:hAnsi="Times New Roman" w:cs="Times New Roman"/>
          <w:sz w:val="28"/>
          <w:szCs w:val="28"/>
        </w:rPr>
        <w:t xml:space="preserve"> (далее – 71903)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F509B" w:rsidRPr="0070495C" w:rsidRDefault="00AD154C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и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числящихся на балансовых счетах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BF509B" w:rsidRPr="0070495C">
        <w:rPr>
          <w:rFonts w:ascii="Times New Roman" w:hAnsi="Times New Roman" w:cs="Times New Roman"/>
          <w:sz w:val="28"/>
          <w:szCs w:val="28"/>
        </w:rPr>
        <w:t>: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10605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9A2100" w:rsidRPr="0070495C">
        <w:rPr>
          <w:rFonts w:ascii="Times New Roman" w:hAnsi="Times New Roman" w:cs="Times New Roman"/>
          <w:sz w:val="28"/>
          <w:szCs w:val="28"/>
        </w:rPr>
        <w:t>Отрицательная переоценка ценных бумаг, оцениваемых по справедливой стоимости через прочий совокупный доход</w:t>
      </w:r>
      <w:r w:rsidR="00BF509B" w:rsidRPr="0070495C">
        <w:rPr>
          <w:rFonts w:ascii="Times New Roman" w:hAnsi="Times New Roman" w:cs="Times New Roman"/>
          <w:sz w:val="28"/>
          <w:szCs w:val="28"/>
        </w:rPr>
        <w:t>»</w:t>
      </w:r>
      <w:r w:rsidR="00661EC9" w:rsidRPr="0070495C">
        <w:rPr>
          <w:rFonts w:ascii="Times New Roman" w:hAnsi="Times New Roman" w:cs="Times New Roman"/>
          <w:sz w:val="28"/>
          <w:szCs w:val="28"/>
        </w:rPr>
        <w:t xml:space="preserve"> (далее – 10605)</w:t>
      </w:r>
      <w:r w:rsidR="00BF509B" w:rsidRPr="0070495C">
        <w:rPr>
          <w:rFonts w:ascii="Times New Roman" w:hAnsi="Times New Roman" w:cs="Times New Roman"/>
          <w:sz w:val="28"/>
          <w:szCs w:val="28"/>
        </w:rPr>
        <w:t>;</w:t>
      </w:r>
    </w:p>
    <w:p w:rsidR="009B1E0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 xml:space="preserve">10610 </w:t>
      </w:r>
      <w:r w:rsidR="00BF509B" w:rsidRPr="0070495C">
        <w:rPr>
          <w:rFonts w:ascii="Times New Roman" w:hAnsi="Times New Roman" w:cs="Times New Roman"/>
          <w:sz w:val="28"/>
          <w:szCs w:val="28"/>
        </w:rPr>
        <w:t>«</w:t>
      </w:r>
      <w:r w:rsidR="009A2100" w:rsidRPr="0070495C">
        <w:rPr>
          <w:rFonts w:ascii="Times New Roman" w:hAnsi="Times New Roman" w:cs="Times New Roman"/>
          <w:sz w:val="28"/>
          <w:szCs w:val="28"/>
        </w:rPr>
        <w:t>Уменьшение добавочного капитала на отложенный налог на прибыль</w:t>
      </w:r>
      <w:r w:rsidR="00BF509B" w:rsidRPr="0070495C">
        <w:rPr>
          <w:rFonts w:ascii="Times New Roman" w:hAnsi="Times New Roman" w:cs="Times New Roman"/>
          <w:sz w:val="28"/>
          <w:szCs w:val="28"/>
        </w:rPr>
        <w:t xml:space="preserve">» </w:t>
      </w:r>
      <w:r w:rsidR="00FF0880" w:rsidRPr="0070495C">
        <w:rPr>
          <w:rFonts w:ascii="Times New Roman" w:hAnsi="Times New Roman" w:cs="Times New Roman"/>
          <w:sz w:val="28"/>
          <w:szCs w:val="28"/>
        </w:rPr>
        <w:t>(далее – 10610)</w:t>
      </w:r>
      <w:r w:rsidR="00FF088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части остатков, возникших в связи с приростом стоимости основных средств при переоценке)</w:t>
      </w:r>
      <w:r w:rsidR="00FF088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10620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инструментов хеджирования потоков денежных средств - отрицательные разницы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10620)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10623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переоценка финансовых активов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10623)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3CF1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10625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инструментов хеджирования чистой инвестиции в иностранное подразделение - отрицательные разницы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10625)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10629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Отрицательная переоценка выданных займов и банковских вкладов, оцениваемых по справедливой стоимости через прочий совокупный доход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10629)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11101 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Дивиденды (распределение части прибыли между участниками)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части, относящейся к текущему году)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11101)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974" w:rsidRPr="0070495C" w:rsidRDefault="0075297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11302 «</w:t>
      </w:r>
      <w:r w:rsidR="00EF66B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капитале </w:t>
      </w:r>
      <w:proofErr w:type="spellStart"/>
      <w:r w:rsidR="00EF66B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некредитной</w:t>
      </w:r>
      <w:proofErr w:type="spellEnd"/>
      <w:r w:rsidR="00EF66B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организации, бюро кредитных историй, кредитного рейтингового агентства по прочим операциям (сделкам) с держателями ее (его) долевых инструментов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6248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495C">
        <w:rPr>
          <w:rFonts w:ascii="Times New Roman" w:hAnsi="Times New Roman" w:cs="Times New Roman"/>
          <w:sz w:val="28"/>
          <w:szCs w:val="28"/>
        </w:rPr>
        <w:t>(далее – 11302)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71003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Комиссионные расходы и затраты по сделке, уменьшающие процентные доходы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71003)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71004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Премии, уменьшающие процентные доходы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71004)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71006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Корректировки, уменьшающие процентные доходы, на разницу между процентными доходами за отчетный период, рассчитанными с применением ставки дисконтирования, и процентными доходами, начисленными без применения ставки дисконтирования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71006)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71101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Процентные расходы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71101)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71102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Комиссионные расходы и затраты по сделке, увеличивающие процентные расходы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71102)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509B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71103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Корректировки, увеличивающие процентные расходы, на разницу между процентными расходами за отчетный период, рассчитанными 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применением ставки дисконтирования, и процентными расходами, начисленными без применения ставки дисконтирования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71103)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71202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формированию резервов под обесценение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5CDA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71202)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операциям с размещенными депозитами, выданными займами и прочими предоставленными средствами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71502)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71504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операциям с приобретенными долговыми ценными бумагами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71504)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71506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операциям с приобретенными долевыми ценными бумагами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71506)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71508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(кроме процентных) по операциям с привлеченными средствами и выпущенными долговыми ценными бумагами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71508)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71510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производным инструментам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71510)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операциям с иностранной валютой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71512)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71514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операциям с драгоценными металлами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71514)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71702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другим операциям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71702)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09B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71802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обеспечением деятельности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71802)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1E4" w:rsidRPr="0070495C" w:rsidRDefault="007B01E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71901 «Текущий налог на прибыль» (далее – 71901);</w:t>
      </w:r>
    </w:p>
    <w:p w:rsidR="001A4554" w:rsidRPr="0070495C" w:rsidRDefault="009928ED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71902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A2100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налога на прибыль на отложенный налог на прибыль</w:t>
      </w:r>
      <w:r w:rsidR="00BF509B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EC9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C9" w:rsidRPr="0070495C">
        <w:rPr>
          <w:rFonts w:ascii="Times New Roman" w:hAnsi="Times New Roman" w:cs="Times New Roman"/>
          <w:sz w:val="28"/>
          <w:szCs w:val="28"/>
        </w:rPr>
        <w:t>(далее – 71902)</w:t>
      </w:r>
      <w:r w:rsidR="001A4554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балансовом 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счете </w:t>
      </w:r>
      <w:r w:rsidRPr="0070495C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70495C">
        <w:rPr>
          <w:rFonts w:ascii="Times New Roman" w:hAnsi="Times New Roman" w:cs="Times New Roman"/>
          <w:sz w:val="28"/>
          <w:szCs w:val="28"/>
        </w:rPr>
        <w:t>106</w:t>
      </w:r>
      <w:r w:rsidR="009A2100" w:rsidRPr="0070495C">
        <w:rPr>
          <w:rFonts w:ascii="Times New Roman" w:hAnsi="Times New Roman" w:cs="Times New Roman"/>
          <w:sz w:val="28"/>
          <w:szCs w:val="28"/>
        </w:rPr>
        <w:t xml:space="preserve"> «Добавочный капитал»</w:t>
      </w:r>
      <w:r w:rsidRPr="0070495C">
        <w:rPr>
          <w:rFonts w:ascii="Times New Roman" w:hAnsi="Times New Roman" w:cs="Times New Roman"/>
          <w:sz w:val="28"/>
          <w:szCs w:val="28"/>
        </w:rPr>
        <w:t xml:space="preserve">, показатель «Прибыль текущего года» должен формироваться как </w:t>
      </w:r>
      <w:r w:rsidR="00BF2E06" w:rsidRPr="0070495C">
        <w:rPr>
          <w:rFonts w:ascii="Times New Roman" w:hAnsi="Times New Roman" w:cs="Times New Roman"/>
          <w:sz w:val="28"/>
          <w:szCs w:val="28"/>
        </w:rPr>
        <w:t>изменение остатков</w:t>
      </w:r>
      <w:r w:rsidRPr="0070495C">
        <w:rPr>
          <w:rFonts w:ascii="Times New Roman" w:hAnsi="Times New Roman" w:cs="Times New Roman"/>
          <w:sz w:val="28"/>
          <w:szCs w:val="28"/>
        </w:rPr>
        <w:t xml:space="preserve"> за </w:t>
      </w:r>
      <w:r w:rsidR="009A2100" w:rsidRPr="0070495C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853217" w:rsidRPr="0070495C">
        <w:rPr>
          <w:rFonts w:ascii="Times New Roman" w:hAnsi="Times New Roman" w:cs="Times New Roman"/>
          <w:sz w:val="28"/>
          <w:szCs w:val="28"/>
        </w:rPr>
        <w:t>по НДК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</w:t>
      </w:r>
      <w:r w:rsidR="008C68B8" w:rsidRPr="0070495C">
        <w:rPr>
          <w:rFonts w:ascii="Times New Roman" w:hAnsi="Times New Roman" w:cs="Times New Roman"/>
          <w:sz w:val="28"/>
          <w:szCs w:val="28"/>
        </w:rPr>
        <w:t xml:space="preserve"> балансовым</w:t>
      </w:r>
      <w:r w:rsidRPr="0070495C">
        <w:rPr>
          <w:rFonts w:ascii="Times New Roman" w:hAnsi="Times New Roman" w:cs="Times New Roman"/>
          <w:sz w:val="28"/>
          <w:szCs w:val="28"/>
        </w:rPr>
        <w:t xml:space="preserve"> счетам </w:t>
      </w:r>
      <w:r w:rsidR="008C68B8" w:rsidRPr="0070495C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 w:rsidRPr="0070495C">
        <w:rPr>
          <w:rFonts w:ascii="Times New Roman" w:hAnsi="Times New Roman" w:cs="Times New Roman"/>
          <w:sz w:val="28"/>
          <w:szCs w:val="28"/>
        </w:rPr>
        <w:t>10603, 10609, 10619, 10622, 10624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в порядке</w:t>
      </w:r>
      <w:r w:rsidR="00136D7A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аналогичном для це</w:t>
      </w:r>
      <w:r w:rsidR="00653C5D" w:rsidRPr="0070495C">
        <w:rPr>
          <w:rFonts w:ascii="Times New Roman" w:hAnsi="Times New Roman" w:cs="Times New Roman"/>
          <w:sz w:val="28"/>
          <w:szCs w:val="28"/>
        </w:rPr>
        <w:t xml:space="preserve">лей формирования статей </w:t>
      </w:r>
      <w:r w:rsidR="00653C5D" w:rsidRPr="0070495C">
        <w:rPr>
          <w:rFonts w:ascii="Times New Roman" w:hAnsi="Times New Roman" w:cs="Times New Roman"/>
          <w:sz w:val="28"/>
          <w:szCs w:val="28"/>
        </w:rPr>
        <w:lastRenderedPageBreak/>
        <w:t>раздела </w:t>
      </w:r>
      <w:r w:rsidRPr="0070495C">
        <w:rPr>
          <w:rFonts w:ascii="Times New Roman" w:hAnsi="Times New Roman" w:cs="Times New Roman"/>
          <w:sz w:val="28"/>
          <w:szCs w:val="28"/>
        </w:rPr>
        <w:t xml:space="preserve">II «Прочий совокупный доход» приложения 7.1 Положения Банка России от </w:t>
      </w:r>
      <w:r w:rsidR="00413339" w:rsidRPr="0070495C">
        <w:rPr>
          <w:rFonts w:ascii="Times New Roman" w:hAnsi="Times New Roman" w:cs="Times New Roman"/>
          <w:sz w:val="28"/>
          <w:szCs w:val="28"/>
        </w:rPr>
        <w:t>02</w:t>
      </w:r>
      <w:r w:rsidRPr="0070495C">
        <w:rPr>
          <w:rFonts w:ascii="Times New Roman" w:hAnsi="Times New Roman" w:cs="Times New Roman"/>
          <w:sz w:val="28"/>
          <w:szCs w:val="28"/>
        </w:rPr>
        <w:t>.</w:t>
      </w:r>
      <w:r w:rsidR="00413339" w:rsidRPr="0070495C">
        <w:rPr>
          <w:rFonts w:ascii="Times New Roman" w:hAnsi="Times New Roman" w:cs="Times New Roman"/>
          <w:sz w:val="28"/>
          <w:szCs w:val="28"/>
        </w:rPr>
        <w:t>10</w:t>
      </w:r>
      <w:r w:rsidRPr="0070495C">
        <w:rPr>
          <w:rFonts w:ascii="Times New Roman" w:hAnsi="Times New Roman" w:cs="Times New Roman"/>
          <w:sz w:val="28"/>
          <w:szCs w:val="28"/>
        </w:rPr>
        <w:t>.20</w:t>
      </w:r>
      <w:r w:rsidR="00413339" w:rsidRPr="0070495C">
        <w:rPr>
          <w:rFonts w:ascii="Times New Roman" w:hAnsi="Times New Roman" w:cs="Times New Roman"/>
          <w:sz w:val="28"/>
          <w:szCs w:val="28"/>
        </w:rPr>
        <w:t>24</w:t>
      </w:r>
      <w:r w:rsidRPr="0070495C">
        <w:rPr>
          <w:rFonts w:ascii="Times New Roman" w:hAnsi="Times New Roman" w:cs="Times New Roman"/>
          <w:sz w:val="28"/>
          <w:szCs w:val="28"/>
        </w:rPr>
        <w:t xml:space="preserve"> № </w:t>
      </w:r>
      <w:r w:rsidR="00413339" w:rsidRPr="0070495C">
        <w:rPr>
          <w:rFonts w:ascii="Times New Roman" w:hAnsi="Times New Roman" w:cs="Times New Roman"/>
          <w:sz w:val="28"/>
          <w:szCs w:val="28"/>
        </w:rPr>
        <w:t>843</w:t>
      </w:r>
      <w:r w:rsidRPr="0070495C">
        <w:rPr>
          <w:rFonts w:ascii="Times New Roman" w:hAnsi="Times New Roman" w:cs="Times New Roman"/>
          <w:sz w:val="28"/>
          <w:szCs w:val="28"/>
        </w:rPr>
        <w:t>-П</w:t>
      </w:r>
      <w:r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014495" w:rsidRPr="0070495C" w:rsidRDefault="00CE465B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Если результат от разницы между величиной изменения остатков, числящихся на указанных в настоящем пункте балансовых счетах бухгалтерского учета, является отрицательным, то величина показателя «Прибыль текущего года» в отчетности НДК примет значение, равное нулю. При этом данная величина должна найти отражение в показателе «Убытки текущего года».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Прибыль предшествующих лет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участника, в случае если в отношении бухгалтерской (финансовой) отчетности, в которой отражается указанная прибыль, у профессионального участника имеется аудиторское заключение.</w:t>
      </w:r>
    </w:p>
    <w:p w:rsidR="001A4554" w:rsidRPr="00D47C65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Прибыль предшествующих лет, включаемая в расчет основного капитала, должна определяться как положительный результат от уменьшения остатков (части остатков), числящихся на </w:t>
      </w:r>
      <w:r w:rsidRPr="00D47C65">
        <w:rPr>
          <w:rFonts w:ascii="Times New Roman" w:hAnsi="Times New Roman" w:cs="Times New Roman"/>
          <w:sz w:val="28"/>
          <w:szCs w:val="28"/>
          <w:u w:val="single"/>
        </w:rPr>
        <w:t>балансовых счетах</w:t>
      </w:r>
      <w:r w:rsidR="00CD5755" w:rsidRPr="00D47C65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="00661EC9" w:rsidRPr="00D47C6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4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2974" w:rsidRPr="0070495C" w:rsidRDefault="000231B5" w:rsidP="003D45E2">
      <w:pPr>
        <w:pStyle w:val="a3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10603</w:t>
      </w:r>
      <w:r w:rsidR="00661EC9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10609</w:t>
      </w:r>
      <w:r w:rsidR="00661EC9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10619</w:t>
      </w:r>
      <w:r w:rsidR="00661EC9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10622</w:t>
      </w:r>
      <w:r w:rsidR="00661EC9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10624</w:t>
      </w:r>
      <w:r w:rsidR="003D45E2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1A4554" w:rsidRPr="0070495C">
        <w:rPr>
          <w:rFonts w:ascii="Times New Roman" w:hAnsi="Times New Roman" w:cs="Times New Roman"/>
          <w:sz w:val="28"/>
          <w:szCs w:val="28"/>
        </w:rPr>
        <w:t>10801</w:t>
      </w:r>
      <w:r w:rsidR="003D45E2" w:rsidRPr="0070495C">
        <w:rPr>
          <w:rFonts w:ascii="Times New Roman" w:hAnsi="Times New Roman" w:cs="Times New Roman"/>
          <w:sz w:val="28"/>
          <w:szCs w:val="28"/>
        </w:rPr>
        <w:t>,</w:t>
      </w:r>
      <w:r w:rsidR="00752974" w:rsidRPr="0070495C">
        <w:rPr>
          <w:rFonts w:ascii="Times New Roman" w:hAnsi="Times New Roman" w:cs="Times New Roman"/>
          <w:sz w:val="28"/>
          <w:szCs w:val="28"/>
        </w:rPr>
        <w:t>11301;</w:t>
      </w:r>
    </w:p>
    <w:p w:rsidR="000231B5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70801 «</w:t>
      </w:r>
      <w:r w:rsidR="005218FE" w:rsidRPr="0070495C">
        <w:rPr>
          <w:rFonts w:ascii="Times New Roman" w:hAnsi="Times New Roman" w:cs="Times New Roman"/>
          <w:sz w:val="28"/>
          <w:szCs w:val="28"/>
        </w:rPr>
        <w:t>Прибыль прошлого года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70801)</w:t>
      </w:r>
      <w:r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72001</w:t>
      </w:r>
      <w:r w:rsidR="000231B5" w:rsidRPr="0070495C">
        <w:rPr>
          <w:rFonts w:ascii="Times New Roman" w:hAnsi="Times New Roman" w:cs="Times New Roman"/>
          <w:sz w:val="28"/>
          <w:szCs w:val="28"/>
        </w:rPr>
        <w:t>«</w:t>
      </w:r>
      <w:r w:rsidR="005218FE" w:rsidRPr="0070495C">
        <w:rPr>
          <w:rFonts w:ascii="Times New Roman" w:hAnsi="Times New Roman" w:cs="Times New Roman"/>
          <w:sz w:val="28"/>
          <w:szCs w:val="28"/>
        </w:rPr>
        <w:t>Процентные доходы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72001)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72002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Комиссионные доходы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72002)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72005 «</w:t>
      </w:r>
      <w:r w:rsidR="005218FE" w:rsidRPr="0070495C">
        <w:rPr>
          <w:rFonts w:ascii="Times New Roman" w:hAnsi="Times New Roman" w:cs="Times New Roman"/>
          <w:sz w:val="28"/>
          <w:szCs w:val="28"/>
        </w:rPr>
        <w:t>Корректировки, увеличивающие процентные доходы, на разницу между процентными доходами за отчетный период, рассчитанными с применением ставки дисконтирования, и процентными доходами, начисленными без применения ставки дисконтирования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72005)</w:t>
      </w:r>
      <w:r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72104 «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Корректировки, уменьшающие процентные расходы, на разницу между процентными расходами за отчетный период, рассчитанными с </w:t>
      </w:r>
      <w:r w:rsidR="005218FE" w:rsidRPr="0070495C">
        <w:rPr>
          <w:rFonts w:ascii="Times New Roman" w:hAnsi="Times New Roman" w:cs="Times New Roman"/>
          <w:sz w:val="28"/>
          <w:szCs w:val="28"/>
        </w:rPr>
        <w:lastRenderedPageBreak/>
        <w:t>применением ставки дисконтирования, и процентными расходами, начисленными без применения ставки дисконтирования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72104)</w:t>
      </w:r>
      <w:r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72201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восстановления резервов под обесценение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br/>
        <w:t>(далее – 72201)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(кроме процентных) от операций с размещенными депозитами, выданными займами и прочими предоставленными средствами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72503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(кроме процентных) от операций с приобретенными долговыми ценными бумагами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72503)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72505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операций с приобретенными долевыми ценными бумагами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72505)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72507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операций с привлеченными средствами и выпущенными долговыми ценными бумагами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72507)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72509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D47C65" w:rsidRPr="0070495C">
        <w:rPr>
          <w:rFonts w:ascii="Times New Roman" w:hAnsi="Times New Roman" w:cs="Times New Roman"/>
          <w:sz w:val="28"/>
          <w:szCs w:val="28"/>
        </w:rPr>
        <w:t>производных инструментов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72509)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72511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операций с иностранной валютой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72511)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72513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операций с драгоценными металлами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72513)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72601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Комиссионные и аналогичные доходы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72601)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0231B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72602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от оказания услуг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72602)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0231B5" w:rsidP="000231B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72701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 по другим операциям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72701)</w:t>
      </w:r>
      <w:r w:rsidRPr="0070495C">
        <w:rPr>
          <w:rFonts w:ascii="Times New Roman" w:hAnsi="Times New Roman" w:cs="Times New Roman"/>
          <w:sz w:val="28"/>
          <w:szCs w:val="28"/>
        </w:rPr>
        <w:t>;</w:t>
      </w:r>
    </w:p>
    <w:p w:rsidR="001859FA" w:rsidRPr="0070495C" w:rsidRDefault="001A4554" w:rsidP="000231B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72801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218FE" w:rsidRPr="0070495C">
        <w:rPr>
          <w:rFonts w:ascii="Times New Roman" w:hAnsi="Times New Roman" w:cs="Times New Roman"/>
          <w:sz w:val="28"/>
          <w:szCs w:val="28"/>
        </w:rPr>
        <w:t>Доходы, связанные с операциями по обеспечению деятельности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72801)</w:t>
      </w:r>
      <w:r w:rsidR="001859FA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1859FA" w:rsidP="000231B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72903 «Уменьшение налога на прибыль на отложенный налог на прибыль» (далее – 72903)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231B5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на сумму остатков (части остатков), числящихся на балансовых счетах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0231B5" w:rsidRPr="0070495C">
        <w:rPr>
          <w:rFonts w:ascii="Times New Roman" w:hAnsi="Times New Roman" w:cs="Times New Roman"/>
          <w:sz w:val="28"/>
          <w:szCs w:val="28"/>
        </w:rPr>
        <w:t>:</w:t>
      </w:r>
    </w:p>
    <w:p w:rsidR="001720BE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10605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10610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10620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10623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10625</w:t>
      </w:r>
      <w:r w:rsidR="00AF0978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11389A" w:rsidRPr="0070495C">
        <w:rPr>
          <w:rFonts w:ascii="Times New Roman" w:hAnsi="Times New Roman" w:cs="Times New Roman"/>
          <w:sz w:val="28"/>
          <w:szCs w:val="28"/>
        </w:rPr>
        <w:t xml:space="preserve">10626, 10629, </w:t>
      </w:r>
      <w:r w:rsidR="001A4554" w:rsidRPr="0070495C">
        <w:rPr>
          <w:rFonts w:ascii="Times New Roman" w:hAnsi="Times New Roman" w:cs="Times New Roman"/>
          <w:sz w:val="28"/>
          <w:szCs w:val="28"/>
        </w:rPr>
        <w:t>10901</w:t>
      </w:r>
      <w:r w:rsidRPr="0070495C">
        <w:rPr>
          <w:rFonts w:ascii="Times New Roman" w:hAnsi="Times New Roman" w:cs="Times New Roman"/>
          <w:sz w:val="28"/>
          <w:szCs w:val="28"/>
        </w:rPr>
        <w:t>«</w:t>
      </w:r>
      <w:r w:rsidR="00B820DD" w:rsidRPr="0070495C">
        <w:rPr>
          <w:rFonts w:ascii="Times New Roman" w:hAnsi="Times New Roman" w:cs="Times New Roman"/>
          <w:sz w:val="28"/>
          <w:szCs w:val="28"/>
        </w:rPr>
        <w:t>Непокрытый убыток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F0978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11101 </w:t>
      </w:r>
      <w:r w:rsidR="00AB1423" w:rsidRPr="0070495C">
        <w:rPr>
          <w:rFonts w:ascii="Times New Roman" w:hAnsi="Times New Roman" w:cs="Times New Roman"/>
          <w:sz w:val="28"/>
          <w:szCs w:val="28"/>
        </w:rPr>
        <w:t>(</w:t>
      </w:r>
      <w:r w:rsidR="001A4554" w:rsidRPr="0070495C">
        <w:rPr>
          <w:rFonts w:ascii="Times New Roman" w:hAnsi="Times New Roman" w:cs="Times New Roman"/>
          <w:sz w:val="28"/>
          <w:szCs w:val="28"/>
        </w:rPr>
        <w:t>в части, отно</w:t>
      </w:r>
      <w:r w:rsidRPr="0070495C">
        <w:rPr>
          <w:rFonts w:ascii="Times New Roman" w:hAnsi="Times New Roman" w:cs="Times New Roman"/>
          <w:sz w:val="28"/>
          <w:szCs w:val="28"/>
        </w:rPr>
        <w:t>сящейся к предшествующим годам</w:t>
      </w:r>
      <w:r w:rsidR="00AB1423" w:rsidRPr="0070495C">
        <w:rPr>
          <w:rFonts w:ascii="Times New Roman" w:hAnsi="Times New Roman" w:cs="Times New Roman"/>
          <w:sz w:val="28"/>
          <w:szCs w:val="28"/>
        </w:rPr>
        <w:t>)</w:t>
      </w:r>
      <w:r w:rsidR="00AF0978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752974" w:rsidRPr="0070495C">
        <w:rPr>
          <w:rFonts w:ascii="Times New Roman" w:hAnsi="Times New Roman" w:cs="Times New Roman"/>
          <w:sz w:val="28"/>
          <w:szCs w:val="28"/>
        </w:rPr>
        <w:t>11302</w:t>
      </w:r>
      <w:r w:rsidR="001720B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720BE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70802 «</w:t>
      </w:r>
      <w:r w:rsidR="00B820DD" w:rsidRPr="0070495C">
        <w:rPr>
          <w:rFonts w:ascii="Times New Roman" w:hAnsi="Times New Roman" w:cs="Times New Roman"/>
          <w:sz w:val="28"/>
          <w:szCs w:val="28"/>
        </w:rPr>
        <w:t>Убыток прошлого года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70802)</w:t>
      </w:r>
      <w:r w:rsidR="001720B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720BE" w:rsidRPr="0070495C" w:rsidRDefault="0034048E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72003</w:t>
      </w:r>
      <w:r w:rsidR="001720BE" w:rsidRPr="0070495C">
        <w:rPr>
          <w:rFonts w:ascii="Times New Roman" w:hAnsi="Times New Roman" w:cs="Times New Roman"/>
          <w:sz w:val="28"/>
          <w:szCs w:val="28"/>
        </w:rPr>
        <w:t xml:space="preserve"> «Комиссионные расходы и затраты по сделке, уменьшающие процентные доходы» (далее – 72003);</w:t>
      </w:r>
    </w:p>
    <w:p w:rsidR="001720BE" w:rsidRPr="0070495C" w:rsidRDefault="001720BE" w:rsidP="001720B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72004 «Премии, уменьшающие процентные доходы» (далее – 72004);</w:t>
      </w:r>
    </w:p>
    <w:p w:rsidR="000231B5" w:rsidRPr="0070495C" w:rsidRDefault="000231B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72006 «</w:t>
      </w:r>
      <w:r w:rsidR="00B820DD" w:rsidRPr="0070495C">
        <w:rPr>
          <w:rFonts w:ascii="Times New Roman" w:hAnsi="Times New Roman" w:cs="Times New Roman"/>
          <w:sz w:val="28"/>
          <w:szCs w:val="28"/>
        </w:rPr>
        <w:t>Корректировки, уменьшающие процентные доходы, на разницу между процентными доходами за отчетный период, рассчитанными с применением ставки дисконтирования, и процентными доходами, начисленными без применения ставки дисконтирования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72006)</w:t>
      </w:r>
      <w:r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72101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Процентные расходы</w:t>
      </w:r>
      <w:r w:rsidR="000231B5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72101)</w:t>
      </w:r>
      <w:r w:rsidR="000231B5" w:rsidRPr="0070495C">
        <w:rPr>
          <w:rFonts w:ascii="Times New Roman" w:hAnsi="Times New Roman" w:cs="Times New Roman"/>
          <w:sz w:val="28"/>
          <w:szCs w:val="28"/>
        </w:rPr>
        <w:t>;</w:t>
      </w:r>
    </w:p>
    <w:p w:rsidR="00921590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72102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Комиссионные расходы и затраты по сделке, увеличивающие процентные расходы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72102)</w:t>
      </w:r>
    </w:p>
    <w:p w:rsidR="005218FE" w:rsidRPr="0070495C" w:rsidRDefault="00921590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72103</w:t>
      </w:r>
      <w:r w:rsidR="001720BE" w:rsidRPr="0070495C">
        <w:rPr>
          <w:rFonts w:ascii="Times New Roman" w:hAnsi="Times New Roman" w:cs="Times New Roman"/>
          <w:sz w:val="28"/>
          <w:szCs w:val="28"/>
        </w:rPr>
        <w:t xml:space="preserve"> «Корректировки, увеличивающие процентные расходы, на разницу между процентными расходами за отчетный период, рассчитанными с применением ставки дисконтирования, и процентными расходами, начисленными без применения ставки дисконтирования» (далее – 72103)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72202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по формированию резервов под обесценение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br/>
        <w:t>(далее – 72202)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по операциям с размещенными депозитами, выданными займами и прочими предоставленными средствами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72502)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72504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по операциям с приобретенными долговыми ценными бумагами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72504)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72506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по операциям с приобретенными долевыми ценными бумагами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72506)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72508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(кроме процентных) по операциям с привлеченными средствами и выпущенными долговыми ценными бумагами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72508)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72510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820DD" w:rsidRPr="0070495C">
        <w:rPr>
          <w:rFonts w:ascii="Times New Roman" w:hAnsi="Times New Roman" w:cs="Times New Roman"/>
          <w:sz w:val="28"/>
          <w:szCs w:val="28"/>
        </w:rPr>
        <w:t>Расходы по производным</w:t>
      </w:r>
      <w:r w:rsidR="00D47C65">
        <w:rPr>
          <w:rFonts w:ascii="Times New Roman" w:hAnsi="Times New Roman" w:cs="Times New Roman"/>
          <w:sz w:val="28"/>
          <w:szCs w:val="28"/>
        </w:rPr>
        <w:t xml:space="preserve"> </w:t>
      </w:r>
      <w:r w:rsidR="00B820DD" w:rsidRPr="0070495C">
        <w:rPr>
          <w:rFonts w:ascii="Times New Roman" w:hAnsi="Times New Roman" w:cs="Times New Roman"/>
          <w:sz w:val="28"/>
          <w:szCs w:val="28"/>
        </w:rPr>
        <w:t>инструментам</w:t>
      </w:r>
      <w:r w:rsidR="005218FE" w:rsidRPr="0070495C">
        <w:rPr>
          <w:rFonts w:ascii="Times New Roman" w:hAnsi="Times New Roman" w:cs="Times New Roman"/>
          <w:sz w:val="28"/>
          <w:szCs w:val="28"/>
        </w:rPr>
        <w:t>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72510)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72512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«Расходы по операциям с иностранной валютой»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72512)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72514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«Расходы по операциям с драгоценными металлами»</w:t>
      </w:r>
      <w:r w:rsidR="00AB1423" w:rsidRPr="0070495C">
        <w:rPr>
          <w:rFonts w:ascii="Times New Roman" w:hAnsi="Times New Roman" w:cs="Times New Roman"/>
          <w:sz w:val="28"/>
          <w:szCs w:val="28"/>
        </w:rPr>
        <w:br/>
        <w:t>(далее – 72514)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5218FE" w:rsidRPr="0070495C" w:rsidRDefault="001A4554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72702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«Расходы по другим операциям»</w:t>
      </w:r>
      <w:r w:rsidR="00AB1423" w:rsidRPr="0070495C">
        <w:rPr>
          <w:rFonts w:ascii="Times New Roman" w:hAnsi="Times New Roman" w:cs="Times New Roman"/>
          <w:sz w:val="28"/>
          <w:szCs w:val="28"/>
        </w:rPr>
        <w:t xml:space="preserve"> (далее – 72702)</w:t>
      </w:r>
      <w:r w:rsidR="005218F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04794A" w:rsidRPr="0070495C" w:rsidRDefault="000231B5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72802</w:t>
      </w:r>
      <w:r w:rsidR="005218FE" w:rsidRPr="0070495C">
        <w:rPr>
          <w:rFonts w:ascii="Times New Roman" w:hAnsi="Times New Roman" w:cs="Times New Roman"/>
          <w:sz w:val="28"/>
          <w:szCs w:val="28"/>
        </w:rPr>
        <w:t xml:space="preserve"> «Расходы, связанные с обеспечением деятельности»</w:t>
      </w:r>
      <w:r w:rsidR="00AB1423" w:rsidRPr="0070495C">
        <w:rPr>
          <w:rFonts w:ascii="Times New Roman" w:hAnsi="Times New Roman" w:cs="Times New Roman"/>
          <w:sz w:val="28"/>
          <w:szCs w:val="28"/>
        </w:rPr>
        <w:br/>
        <w:t>(далее – 72802)</w:t>
      </w:r>
      <w:r w:rsidR="0004794A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859FA" w:rsidRPr="0070495C" w:rsidRDefault="0004794A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72901 «Текущий налог на прибыль» (далее – 72901)</w:t>
      </w:r>
      <w:r w:rsidR="001859FA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1859FA" w:rsidP="005218FE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72902 «Увеличение налога на прибыль на отложенный налог на прибыль» (далее – 72902)</w:t>
      </w:r>
      <w:r w:rsidR="005218FE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B820DD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балансовом </w:t>
      </w:r>
      <w:r w:rsidR="000231B5" w:rsidRPr="0070495C">
        <w:rPr>
          <w:rFonts w:ascii="Times New Roman" w:hAnsi="Times New Roman" w:cs="Times New Roman"/>
          <w:sz w:val="28"/>
          <w:szCs w:val="28"/>
        </w:rPr>
        <w:t xml:space="preserve">счете </w:t>
      </w:r>
      <w:r w:rsidRPr="0070495C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70495C">
        <w:rPr>
          <w:rFonts w:ascii="Times New Roman" w:hAnsi="Times New Roman" w:cs="Times New Roman"/>
          <w:sz w:val="28"/>
          <w:szCs w:val="28"/>
        </w:rPr>
        <w:t>106</w:t>
      </w:r>
      <w:r w:rsidR="00B820DD" w:rsidRPr="0070495C">
        <w:rPr>
          <w:rFonts w:ascii="Times New Roman" w:hAnsi="Times New Roman" w:cs="Times New Roman"/>
          <w:sz w:val="28"/>
          <w:szCs w:val="28"/>
        </w:rPr>
        <w:t xml:space="preserve"> «Добавочный капитал»</w:t>
      </w:r>
      <w:r w:rsidRPr="0070495C">
        <w:rPr>
          <w:rFonts w:ascii="Times New Roman" w:hAnsi="Times New Roman" w:cs="Times New Roman"/>
          <w:sz w:val="28"/>
          <w:szCs w:val="28"/>
        </w:rPr>
        <w:t>, показатель «Прибыль предшествующих лет» должен формироваться как сальдо на конец года, предшествующего году, в котором рассчитывается капитал, по</w:t>
      </w:r>
      <w:r w:rsidR="005F61F4" w:rsidRPr="0070495C">
        <w:rPr>
          <w:rFonts w:ascii="Times New Roman" w:hAnsi="Times New Roman" w:cs="Times New Roman"/>
          <w:sz w:val="28"/>
          <w:szCs w:val="28"/>
        </w:rPr>
        <w:t xml:space="preserve"> балансовым</w:t>
      </w:r>
      <w:r w:rsidRPr="0070495C">
        <w:rPr>
          <w:rFonts w:ascii="Times New Roman" w:hAnsi="Times New Roman" w:cs="Times New Roman"/>
          <w:sz w:val="28"/>
          <w:szCs w:val="28"/>
        </w:rPr>
        <w:t xml:space="preserve"> счетам</w:t>
      </w:r>
      <w:r w:rsidR="005F61F4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B820DD" w:rsidRPr="0070495C">
        <w:rPr>
          <w:rFonts w:ascii="Times New Roman" w:hAnsi="Times New Roman" w:cs="Times New Roman"/>
          <w:sz w:val="28"/>
          <w:szCs w:val="28"/>
        </w:rPr>
        <w:t>10603, 10609, 10619, 10622, 10624.</w:t>
      </w:r>
    </w:p>
    <w:p w:rsidR="00350EE5" w:rsidRPr="0070495C" w:rsidRDefault="00350EE5" w:rsidP="00350EE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Если результат от разницы между величиной изменения остатков, числящихся на указанных в настоящем пункте балансовых счетах бухгалтерского учета, является отрицательным, то величина показателя «Прибыль предшествующих лет» в отчетности НДК примет значение, равное нулю. При этом данная величина должна найти отражение в показателе «Убытки предшествующих лет».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Безвозмездное финансирование</w:t>
      </w:r>
      <w:r w:rsidRPr="0070495C">
        <w:rPr>
          <w:rFonts w:ascii="Times New Roman" w:hAnsi="Times New Roman" w:cs="Times New Roman"/>
          <w:sz w:val="28"/>
          <w:szCs w:val="28"/>
        </w:rPr>
        <w:t>, предоставленное профессиональному участнику его акционерами (участниками)</w:t>
      </w:r>
      <w:r w:rsidR="00AC709C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и </w:t>
      </w:r>
      <w:r w:rsidRPr="0070495C">
        <w:rPr>
          <w:rFonts w:ascii="Times New Roman" w:hAnsi="Times New Roman" w:cs="Times New Roman"/>
          <w:b/>
          <w:sz w:val="28"/>
          <w:szCs w:val="28"/>
        </w:rPr>
        <w:t>вклады в имущество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участника.</w:t>
      </w:r>
    </w:p>
    <w:p w:rsidR="001A4554" w:rsidRPr="0070495C" w:rsidRDefault="00CD5755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C65">
        <w:rPr>
          <w:rFonts w:ascii="Times New Roman" w:hAnsi="Times New Roman" w:cs="Times New Roman"/>
          <w:sz w:val="28"/>
          <w:szCs w:val="28"/>
          <w:u w:val="single"/>
        </w:rPr>
        <w:t>Балансовые с</w:t>
      </w:r>
      <w:r w:rsidR="001A4554" w:rsidRPr="00D47C65">
        <w:rPr>
          <w:rFonts w:ascii="Times New Roman" w:hAnsi="Times New Roman" w:cs="Times New Roman"/>
          <w:sz w:val="28"/>
          <w:szCs w:val="28"/>
          <w:u w:val="single"/>
        </w:rPr>
        <w:t>чета</w:t>
      </w:r>
      <w:r w:rsidRPr="00D47C65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B228B" w:rsidRPr="0070495C">
        <w:rPr>
          <w:rFonts w:ascii="Times New Roman" w:hAnsi="Times New Roman" w:cs="Times New Roman"/>
          <w:sz w:val="28"/>
          <w:szCs w:val="28"/>
        </w:rPr>
        <w:t>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 10614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Безвозмездное финансирование, предоставленное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кредитным рейтинговым агентствам акционерами, участниками</w:t>
      </w:r>
      <w:r w:rsidR="00275281" w:rsidRPr="0070495C">
        <w:rPr>
          <w:rFonts w:ascii="Times New Roman" w:hAnsi="Times New Roman" w:cs="Times New Roman"/>
          <w:sz w:val="28"/>
          <w:szCs w:val="28"/>
        </w:rPr>
        <w:t>»</w:t>
      </w:r>
      <w:r w:rsidR="001A4554" w:rsidRPr="0070495C">
        <w:rPr>
          <w:rFonts w:ascii="Times New Roman" w:hAnsi="Times New Roman" w:cs="Times New Roman"/>
          <w:sz w:val="28"/>
          <w:szCs w:val="28"/>
        </w:rPr>
        <w:t>, 10621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Вклады в имущество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кредитным рейтинговым агентством</w:t>
      </w:r>
      <w:r w:rsidR="00275281" w:rsidRPr="0070495C">
        <w:rPr>
          <w:rFonts w:ascii="Times New Roman" w:hAnsi="Times New Roman" w:cs="Times New Roman"/>
          <w:sz w:val="28"/>
          <w:szCs w:val="28"/>
        </w:rPr>
        <w:t>»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, 11201 в части корректировки вкладов в имущество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Составные финансовые инструменты</w:t>
      </w:r>
      <w:r w:rsidRPr="0070495C">
        <w:rPr>
          <w:rFonts w:ascii="Times New Roman" w:hAnsi="Times New Roman" w:cs="Times New Roman"/>
          <w:sz w:val="28"/>
          <w:szCs w:val="28"/>
        </w:rPr>
        <w:t>, эмитированные (выпущенные) профессиональным участником.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С точки зрения организации такой инструмент состоит из двух компонентов: финансового обязательства (договора о передаче денежных средств или иного финансового актива) и долевого инструмента (</w:t>
      </w:r>
      <w:proofErr w:type="spellStart"/>
      <w:r w:rsidRPr="0070495C">
        <w:rPr>
          <w:rFonts w:ascii="Times New Roman" w:hAnsi="Times New Roman" w:cs="Times New Roman"/>
          <w:sz w:val="28"/>
          <w:szCs w:val="28"/>
        </w:rPr>
        <w:t>колл-опциона</w:t>
      </w:r>
      <w:proofErr w:type="spellEnd"/>
      <w:r w:rsidRPr="0070495C">
        <w:rPr>
          <w:rFonts w:ascii="Times New Roman" w:hAnsi="Times New Roman" w:cs="Times New Roman"/>
          <w:sz w:val="28"/>
          <w:szCs w:val="28"/>
        </w:rPr>
        <w:t>, предоставляющего его держателю право</w:t>
      </w:r>
      <w:r w:rsidR="00BA25D8" w:rsidRPr="0070495C">
        <w:rPr>
          <w:rFonts w:ascii="Times New Roman" w:hAnsi="Times New Roman" w:cs="Times New Roman"/>
          <w:sz w:val="28"/>
          <w:szCs w:val="28"/>
        </w:rPr>
        <w:t xml:space="preserve"> или устанавливающего обязанность</w:t>
      </w:r>
      <w:r w:rsidRPr="0070495C">
        <w:rPr>
          <w:rFonts w:ascii="Times New Roman" w:hAnsi="Times New Roman" w:cs="Times New Roman"/>
          <w:sz w:val="28"/>
          <w:szCs w:val="28"/>
        </w:rPr>
        <w:t xml:space="preserve"> в течение оговоренного периода времени конвертировать его в фиксированное количество обыкновенных акций организации). 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В расчет величины основного капитала составные финансовые инструменты должны включаться только в величине, относимой на собственный капитал, то есть долевая компонента конвертируемого инструмента.</w:t>
      </w:r>
    </w:p>
    <w:p w:rsidR="00A52B12" w:rsidRDefault="00A52B12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Показатели, уменьшающие величину </w:t>
      </w:r>
      <w:r w:rsidRPr="0070495C">
        <w:rPr>
          <w:rFonts w:ascii="Times New Roman" w:hAnsi="Times New Roman" w:cs="Times New Roman"/>
          <w:sz w:val="28"/>
          <w:szCs w:val="28"/>
          <w:u w:val="single"/>
        </w:rPr>
        <w:t>основного капитала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Вложения </w:t>
      </w:r>
      <w:r w:rsidRPr="0070495C">
        <w:rPr>
          <w:rFonts w:ascii="Times New Roman" w:hAnsi="Times New Roman" w:cs="Times New Roman"/>
          <w:sz w:val="28"/>
          <w:szCs w:val="28"/>
        </w:rPr>
        <w:t>профессионального участника</w:t>
      </w:r>
      <w:r w:rsidRPr="0070495C">
        <w:rPr>
          <w:rFonts w:ascii="Times New Roman" w:hAnsi="Times New Roman" w:cs="Times New Roman"/>
          <w:b/>
          <w:sz w:val="28"/>
          <w:szCs w:val="28"/>
        </w:rPr>
        <w:t xml:space="preserve"> в создание и приобретение нематериальных активов, а также стоимость нематериальных активов </w:t>
      </w:r>
      <w:r w:rsidRPr="0070495C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Pr="0070495C">
        <w:rPr>
          <w:rFonts w:ascii="Times New Roman" w:hAnsi="Times New Roman" w:cs="Times New Roman"/>
          <w:b/>
          <w:sz w:val="28"/>
          <w:szCs w:val="28"/>
        </w:rPr>
        <w:t>за вычетом накопленной амортизации.</w:t>
      </w:r>
    </w:p>
    <w:p w:rsidR="00B647D8" w:rsidRPr="0070495C" w:rsidRDefault="00B647D8" w:rsidP="00B647D8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Величина данного показателя должна определяться как положительный результат от уменьшения остатков (части остатков), числящихся на </w:t>
      </w:r>
      <w:r w:rsidRPr="00A52B12">
        <w:rPr>
          <w:rFonts w:ascii="Times New Roman" w:hAnsi="Times New Roman" w:cs="Times New Roman"/>
          <w:sz w:val="28"/>
          <w:szCs w:val="28"/>
          <w:u w:val="single"/>
        </w:rPr>
        <w:t>балансовых счетах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5281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60901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«Нематериальные активы»;</w:t>
      </w:r>
    </w:p>
    <w:p w:rsidR="00275281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60905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«Деловая репутация»;</w:t>
      </w:r>
    </w:p>
    <w:p w:rsidR="00B647D8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60906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«Вложения в создание и приобретение нематериальных активов»</w:t>
      </w:r>
    </w:p>
    <w:p w:rsidR="00B647D8" w:rsidRPr="0070495C" w:rsidRDefault="00B647D8" w:rsidP="00B647D8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на сумму остатков (части остатков), числящихся на балансовом счете бухгалтерского учета:</w:t>
      </w:r>
    </w:p>
    <w:p w:rsidR="00C32F4E" w:rsidRPr="0070495C" w:rsidRDefault="00B647D8" w:rsidP="00B647D8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60903 «Амортизация нематериальных активов»</w:t>
      </w:r>
      <w:r w:rsidR="00C32F4E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647D8" w:rsidRPr="0070495C" w:rsidRDefault="00C32F4E" w:rsidP="00B647D8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60907 «Накопленное обесценение нематериальных активов»</w:t>
      </w:r>
      <w:r w:rsidR="00FF27F5"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B647D8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D01C0C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Прирост стоимости нематериальных активов при переоценке.</w:t>
      </w:r>
    </w:p>
    <w:p w:rsidR="001A4554" w:rsidRPr="0070495C" w:rsidRDefault="000B228B" w:rsidP="00AF0978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B12">
        <w:rPr>
          <w:rFonts w:ascii="Times New Roman" w:hAnsi="Times New Roman" w:cs="Times New Roman"/>
          <w:sz w:val="28"/>
          <w:szCs w:val="28"/>
          <w:u w:val="single"/>
        </w:rPr>
        <w:lastRenderedPageBreak/>
        <w:t>Балансовый счет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котором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 10611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«Прирост стоимости нематериальных активов при переоценке».</w:t>
      </w:r>
    </w:p>
    <w:p w:rsidR="001A4554" w:rsidRPr="0070495C" w:rsidRDefault="001A4554" w:rsidP="00AF0978">
      <w:pPr>
        <w:pStyle w:val="a3"/>
        <w:numPr>
          <w:ilvl w:val="1"/>
          <w:numId w:val="3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Отложенные налоговые активы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за вычетом суммы отложенных налоговых обязательств</w:t>
      </w:r>
      <w:r w:rsidR="003D45E2" w:rsidRPr="0070495C">
        <w:rPr>
          <w:rFonts w:ascii="Times New Roman" w:hAnsi="Times New Roman" w:cs="Times New Roman"/>
          <w:sz w:val="28"/>
          <w:szCs w:val="28"/>
        </w:rPr>
        <w:br/>
      </w:r>
      <w:r w:rsidRPr="0070495C">
        <w:rPr>
          <w:rFonts w:ascii="Times New Roman" w:hAnsi="Times New Roman" w:cs="Times New Roman"/>
          <w:sz w:val="28"/>
          <w:szCs w:val="28"/>
        </w:rPr>
        <w:t>(далее – нетто-величина), кроме случаев, когда Налоговым кодексом установлено требование к раздельному учету налоговой базы по налогу на прибыль.</w:t>
      </w:r>
    </w:p>
    <w:p w:rsidR="001A4554" w:rsidRPr="0070495C" w:rsidRDefault="001A4554" w:rsidP="001A4554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В случае если нетто-величина принимает отрицательное значение, в расчет НДК принимается значение, равное нулю.</w:t>
      </w:r>
    </w:p>
    <w:p w:rsidR="001A4554" w:rsidRPr="0070495C" w:rsidRDefault="001A4554" w:rsidP="001A455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Величина указанных отложенных налоговых активов определяется на основании данных </w:t>
      </w:r>
      <w:r w:rsidR="00DC21AD" w:rsidRPr="00A52B12">
        <w:rPr>
          <w:rFonts w:ascii="Times New Roman" w:hAnsi="Times New Roman" w:cs="Times New Roman"/>
          <w:sz w:val="28"/>
          <w:szCs w:val="28"/>
          <w:u w:val="single"/>
        </w:rPr>
        <w:t xml:space="preserve">балансовых счетов </w:t>
      </w:r>
      <w:r w:rsidR="00CD5755" w:rsidRPr="00A52B12">
        <w:rPr>
          <w:rFonts w:ascii="Times New Roman" w:hAnsi="Times New Roman" w:cs="Times New Roman"/>
          <w:sz w:val="28"/>
          <w:szCs w:val="28"/>
          <w:u w:val="single"/>
        </w:rPr>
        <w:t>бухгалтерского учета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DC21AD" w:rsidRPr="0070495C">
        <w:rPr>
          <w:rFonts w:ascii="Times New Roman" w:hAnsi="Times New Roman" w:cs="Times New Roman"/>
          <w:sz w:val="28"/>
          <w:szCs w:val="28"/>
        </w:rPr>
        <w:t xml:space="preserve">61702 «Отложенный налоговый актив по вычитаемым временным разницам» </w:t>
      </w:r>
      <w:r w:rsidRPr="0070495C">
        <w:rPr>
          <w:rFonts w:ascii="Times New Roman" w:hAnsi="Times New Roman" w:cs="Times New Roman"/>
          <w:sz w:val="28"/>
          <w:szCs w:val="28"/>
        </w:rPr>
        <w:t>61703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«Отложенный налоговый актив по перенесенным на будущее налоговым убыткам»</w:t>
      </w:r>
      <w:r w:rsidRPr="0070495C">
        <w:rPr>
          <w:rFonts w:ascii="Times New Roman" w:hAnsi="Times New Roman" w:cs="Times New Roman"/>
          <w:sz w:val="28"/>
          <w:szCs w:val="28"/>
        </w:rPr>
        <w:t>. Отложенное налоговое обязательство, вычитаемое из суммы отложенного налогового актива, определяется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при наличии остатков</w:t>
      </w:r>
      <w:r w:rsidRPr="0070495C">
        <w:rPr>
          <w:rFonts w:ascii="Times New Roman" w:hAnsi="Times New Roman" w:cs="Times New Roman"/>
          <w:sz w:val="28"/>
          <w:szCs w:val="28"/>
        </w:rPr>
        <w:t xml:space="preserve"> на </w:t>
      </w:r>
      <w:r w:rsidR="00275281" w:rsidRPr="00A52B12">
        <w:rPr>
          <w:rFonts w:ascii="Times New Roman" w:hAnsi="Times New Roman" w:cs="Times New Roman"/>
          <w:sz w:val="28"/>
          <w:szCs w:val="28"/>
          <w:u w:val="single"/>
        </w:rPr>
        <w:t xml:space="preserve">балансовом счете </w:t>
      </w:r>
      <w:r w:rsidR="00CD5755" w:rsidRPr="00A52B12">
        <w:rPr>
          <w:rFonts w:ascii="Times New Roman" w:hAnsi="Times New Roman" w:cs="Times New Roman"/>
          <w:sz w:val="28"/>
          <w:szCs w:val="28"/>
          <w:u w:val="single"/>
        </w:rPr>
        <w:t>бухгалтерского учета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61701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«Отложенное налоговое обязательство»</w:t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A52B12" w:rsidRDefault="001A4554" w:rsidP="00A52B12">
      <w:pPr>
        <w:pStyle w:val="a3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Выкупленные (приобретенные)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профессиональным участником </w:t>
      </w:r>
      <w:r w:rsidRPr="0070495C">
        <w:rPr>
          <w:rFonts w:ascii="Times New Roman" w:hAnsi="Times New Roman" w:cs="Times New Roman"/>
          <w:b/>
          <w:sz w:val="28"/>
          <w:szCs w:val="28"/>
        </w:rPr>
        <w:t>собственные акции (доли)</w:t>
      </w:r>
      <w:r w:rsidRPr="0070495C">
        <w:rPr>
          <w:rFonts w:ascii="Times New Roman" w:hAnsi="Times New Roman" w:cs="Times New Roman"/>
          <w:sz w:val="28"/>
          <w:szCs w:val="28"/>
        </w:rPr>
        <w:t xml:space="preserve"> у акционеров (участников), а также перешедшие к профессиональному участнику, созданному в организационно-правовой форме общества с ограниченной от</w:t>
      </w:r>
      <w:r w:rsidR="00A52B12">
        <w:rPr>
          <w:rFonts w:ascii="Times New Roman" w:hAnsi="Times New Roman" w:cs="Times New Roman"/>
          <w:sz w:val="28"/>
          <w:szCs w:val="28"/>
        </w:rPr>
        <w:t>ветственностью, доли участников</w:t>
      </w:r>
    </w:p>
    <w:p w:rsidR="001A4554" w:rsidRPr="0070495C" w:rsidRDefault="00A52B12" w:rsidP="00A52B12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риобретенные (перешедшие) профессиональным участником (к профессиональному участнику), созданным (созданному) в организационно-правовой форме общества с ограниченной ответственностью, доли в расчет должны включаться по их действительной стоимости. Выкупленные (приобретенные) профессиональным участником, созданным в организационно-правовой форме акционерного общества, собственные акции </w:t>
      </w:r>
      <w:r w:rsidR="00AE420B" w:rsidRPr="0070495C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A4554" w:rsidRPr="0070495C">
        <w:rPr>
          <w:rFonts w:ascii="Times New Roman" w:hAnsi="Times New Roman" w:cs="Times New Roman"/>
          <w:sz w:val="28"/>
          <w:szCs w:val="28"/>
        </w:rPr>
        <w:t>участник</w:t>
      </w:r>
      <w:r w:rsidR="00AE420B" w:rsidRPr="0070495C">
        <w:rPr>
          <w:rFonts w:ascii="Times New Roman" w:hAnsi="Times New Roman" w:cs="Times New Roman"/>
          <w:sz w:val="28"/>
          <w:szCs w:val="28"/>
        </w:rPr>
        <w:t>а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– по их балансовой стоимости.</w:t>
      </w:r>
    </w:p>
    <w:p w:rsidR="00C27A54" w:rsidRPr="0070495C" w:rsidRDefault="00EB75BA" w:rsidP="00C27A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B12">
        <w:rPr>
          <w:rFonts w:ascii="Times New Roman" w:hAnsi="Times New Roman" w:cs="Times New Roman"/>
          <w:sz w:val="28"/>
          <w:szCs w:val="28"/>
          <w:u w:val="single"/>
        </w:rPr>
        <w:lastRenderedPageBreak/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 10501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«Собственные акции, выкупленные у акционеров»</w:t>
      </w:r>
      <w:r w:rsidR="005014AB" w:rsidRPr="0070495C">
        <w:rPr>
          <w:rFonts w:ascii="Times New Roman" w:hAnsi="Times New Roman" w:cs="Times New Roman"/>
          <w:sz w:val="28"/>
          <w:szCs w:val="28"/>
        </w:rPr>
        <w:t xml:space="preserve"> (далее – 10501)</w:t>
      </w:r>
      <w:r w:rsidR="001A4554" w:rsidRPr="0070495C">
        <w:rPr>
          <w:rFonts w:ascii="Times New Roman" w:hAnsi="Times New Roman" w:cs="Times New Roman"/>
          <w:sz w:val="28"/>
          <w:szCs w:val="28"/>
        </w:rPr>
        <w:t>, 10502</w:t>
      </w:r>
      <w:r w:rsidR="00275281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E814A0" w:rsidRPr="0070495C">
        <w:rPr>
          <w:rFonts w:ascii="Times New Roman" w:hAnsi="Times New Roman" w:cs="Times New Roman"/>
          <w:sz w:val="28"/>
          <w:szCs w:val="28"/>
        </w:rPr>
        <w:t xml:space="preserve">Собственные доли уставного капитала </w:t>
      </w:r>
      <w:proofErr w:type="spellStart"/>
      <w:r w:rsidR="00E814A0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E814A0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кредитных рейтинговых агентств, созданных в форме общества с ограниченной ответственностью, выкупленные у участников</w:t>
      </w:r>
      <w:r w:rsidR="00275281" w:rsidRPr="0070495C">
        <w:rPr>
          <w:rFonts w:ascii="Times New Roman" w:hAnsi="Times New Roman" w:cs="Times New Roman"/>
          <w:sz w:val="28"/>
          <w:szCs w:val="28"/>
        </w:rPr>
        <w:t>»</w:t>
      </w:r>
      <w:r w:rsidR="005014AB" w:rsidRPr="0070495C">
        <w:rPr>
          <w:rFonts w:ascii="Times New Roman" w:hAnsi="Times New Roman" w:cs="Times New Roman"/>
          <w:sz w:val="28"/>
          <w:szCs w:val="28"/>
        </w:rPr>
        <w:t xml:space="preserve"> (далее – 10502)</w:t>
      </w:r>
      <w:r w:rsidR="00C27A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3D45E2">
      <w:pPr>
        <w:pStyle w:val="a3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Убытки предшествующих лет.</w:t>
      </w:r>
    </w:p>
    <w:p w:rsidR="001A4554" w:rsidRPr="00A52B12" w:rsidRDefault="00275281" w:rsidP="001A455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sz w:val="28"/>
          <w:szCs w:val="28"/>
        </w:rPr>
        <w:t>Величина у</w:t>
      </w:r>
      <w:r w:rsidR="001A4554" w:rsidRPr="0070495C">
        <w:rPr>
          <w:rFonts w:ascii="Times New Roman" w:hAnsi="Times New Roman" w:cs="Times New Roman"/>
          <w:sz w:val="28"/>
          <w:szCs w:val="28"/>
        </w:rPr>
        <w:t>бытк</w:t>
      </w:r>
      <w:r w:rsidRPr="0070495C">
        <w:rPr>
          <w:rFonts w:ascii="Times New Roman" w:hAnsi="Times New Roman" w:cs="Times New Roman"/>
          <w:sz w:val="28"/>
          <w:szCs w:val="28"/>
        </w:rPr>
        <w:t>а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предшествующих лет, включаемая в расчет основного капитала, должна определяться как положительный результат от уменьшения остатков (части остатков), числящихся на </w:t>
      </w:r>
      <w:r w:rsidR="001A4554" w:rsidRPr="00A52B12">
        <w:rPr>
          <w:rFonts w:ascii="Times New Roman" w:hAnsi="Times New Roman" w:cs="Times New Roman"/>
          <w:sz w:val="28"/>
          <w:szCs w:val="28"/>
          <w:u w:val="single"/>
        </w:rPr>
        <w:t>балансовых счетах</w:t>
      </w:r>
      <w:r w:rsidR="00CD5755" w:rsidRPr="00A52B12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="001A4554" w:rsidRPr="00A52B1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F61F4" w:rsidRPr="0070495C" w:rsidRDefault="005014AB" w:rsidP="001A455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10605, 10610, 10620, 10623, 10625, 10901, </w:t>
      </w:r>
      <w:r w:rsidR="005F61F4" w:rsidRPr="0070495C">
        <w:rPr>
          <w:rFonts w:ascii="Times New Roman" w:hAnsi="Times New Roman" w:cs="Times New Roman"/>
          <w:sz w:val="28"/>
          <w:szCs w:val="28"/>
        </w:rPr>
        <w:t>11101 (в части, отно</w:t>
      </w:r>
      <w:r w:rsidRPr="0070495C">
        <w:rPr>
          <w:rFonts w:ascii="Times New Roman" w:hAnsi="Times New Roman" w:cs="Times New Roman"/>
          <w:sz w:val="28"/>
          <w:szCs w:val="28"/>
        </w:rPr>
        <w:t xml:space="preserve">сящейся к предшествующим годам), </w:t>
      </w:r>
      <w:r w:rsidR="00752974" w:rsidRPr="0070495C">
        <w:rPr>
          <w:rFonts w:ascii="Times New Roman" w:hAnsi="Times New Roman" w:cs="Times New Roman"/>
          <w:sz w:val="28"/>
          <w:szCs w:val="28"/>
        </w:rPr>
        <w:t xml:space="preserve">11302, </w:t>
      </w:r>
      <w:r w:rsidRPr="0070495C">
        <w:rPr>
          <w:rFonts w:ascii="Times New Roman" w:hAnsi="Times New Roman" w:cs="Times New Roman"/>
          <w:sz w:val="28"/>
          <w:szCs w:val="28"/>
        </w:rPr>
        <w:t xml:space="preserve">70802, </w:t>
      </w:r>
      <w:r w:rsidR="0034048E" w:rsidRPr="0070495C">
        <w:rPr>
          <w:rFonts w:ascii="Times New Roman" w:hAnsi="Times New Roman" w:cs="Times New Roman"/>
          <w:sz w:val="28"/>
          <w:szCs w:val="28"/>
        </w:rPr>
        <w:t xml:space="preserve">72003, </w:t>
      </w:r>
      <w:r w:rsidR="001720BE" w:rsidRPr="0070495C">
        <w:rPr>
          <w:rFonts w:ascii="Times New Roman" w:hAnsi="Times New Roman" w:cs="Times New Roman"/>
          <w:sz w:val="28"/>
          <w:szCs w:val="28"/>
        </w:rPr>
        <w:t xml:space="preserve">72004, </w:t>
      </w:r>
      <w:r w:rsidR="005F61F4" w:rsidRPr="0070495C">
        <w:rPr>
          <w:rFonts w:ascii="Times New Roman" w:hAnsi="Times New Roman" w:cs="Times New Roman"/>
          <w:sz w:val="28"/>
          <w:szCs w:val="28"/>
        </w:rPr>
        <w:t>72006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5F61F4" w:rsidRPr="0070495C">
        <w:rPr>
          <w:rFonts w:ascii="Times New Roman" w:hAnsi="Times New Roman" w:cs="Times New Roman"/>
          <w:sz w:val="28"/>
          <w:szCs w:val="28"/>
        </w:rPr>
        <w:t>72101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72102, </w:t>
      </w:r>
      <w:r w:rsidR="001720BE" w:rsidRPr="0070495C">
        <w:rPr>
          <w:rFonts w:ascii="Times New Roman" w:hAnsi="Times New Roman" w:cs="Times New Roman"/>
          <w:sz w:val="28"/>
          <w:szCs w:val="28"/>
        </w:rPr>
        <w:t xml:space="preserve">72103, </w:t>
      </w:r>
      <w:r w:rsidR="005F61F4" w:rsidRPr="0070495C">
        <w:rPr>
          <w:rFonts w:ascii="Times New Roman" w:hAnsi="Times New Roman" w:cs="Times New Roman"/>
          <w:sz w:val="28"/>
          <w:szCs w:val="28"/>
        </w:rPr>
        <w:t>72202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5F61F4" w:rsidRPr="0070495C">
        <w:rPr>
          <w:rFonts w:ascii="Times New Roman" w:hAnsi="Times New Roman" w:cs="Times New Roman"/>
          <w:sz w:val="28"/>
          <w:szCs w:val="28"/>
        </w:rPr>
        <w:t>72502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72504, 72506, 72508, 72510, </w:t>
      </w:r>
      <w:r w:rsidR="005F61F4" w:rsidRPr="0070495C">
        <w:rPr>
          <w:rFonts w:ascii="Times New Roman" w:hAnsi="Times New Roman" w:cs="Times New Roman"/>
          <w:sz w:val="28"/>
          <w:szCs w:val="28"/>
        </w:rPr>
        <w:t>72512</w:t>
      </w:r>
      <w:r w:rsidR="00FF0880" w:rsidRPr="0070495C">
        <w:rPr>
          <w:rFonts w:ascii="Times New Roman" w:hAnsi="Times New Roman" w:cs="Times New Roman"/>
          <w:sz w:val="28"/>
          <w:szCs w:val="28"/>
        </w:rPr>
        <w:t>, 72514, 72702, 72802</w:t>
      </w:r>
      <w:r w:rsidR="0004794A" w:rsidRPr="0070495C">
        <w:rPr>
          <w:rFonts w:ascii="Times New Roman" w:hAnsi="Times New Roman" w:cs="Times New Roman"/>
          <w:sz w:val="28"/>
          <w:szCs w:val="28"/>
        </w:rPr>
        <w:t>, 72901</w:t>
      </w:r>
      <w:r w:rsidR="001859FA" w:rsidRPr="0070495C">
        <w:rPr>
          <w:rFonts w:ascii="Times New Roman" w:hAnsi="Times New Roman" w:cs="Times New Roman"/>
          <w:sz w:val="28"/>
          <w:szCs w:val="28"/>
        </w:rPr>
        <w:t>, 72902</w:t>
      </w:r>
    </w:p>
    <w:p w:rsidR="005F61F4" w:rsidRPr="0070495C" w:rsidRDefault="001A4554" w:rsidP="005F61F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на величину остатков (части остатков), числящихся на балансовых счетах</w:t>
      </w:r>
      <w:r w:rsidR="005F61F4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учета: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554" w:rsidRPr="0070495C" w:rsidRDefault="005F61F4" w:rsidP="005F61F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10603</w:t>
      </w:r>
      <w:r w:rsidR="00FF0880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10609, 10619, 10622, 10624, 10801, </w:t>
      </w:r>
      <w:r w:rsidR="00752974" w:rsidRPr="0070495C">
        <w:rPr>
          <w:rFonts w:ascii="Times New Roman" w:hAnsi="Times New Roman" w:cs="Times New Roman"/>
          <w:sz w:val="28"/>
          <w:szCs w:val="28"/>
        </w:rPr>
        <w:t xml:space="preserve">11301, 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70801, </w:t>
      </w:r>
      <w:r w:rsidRPr="0070495C">
        <w:rPr>
          <w:rFonts w:ascii="Times New Roman" w:hAnsi="Times New Roman" w:cs="Times New Roman"/>
          <w:sz w:val="28"/>
          <w:szCs w:val="28"/>
        </w:rPr>
        <w:t>72001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72002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72005, </w:t>
      </w:r>
      <w:r w:rsidRPr="0070495C">
        <w:rPr>
          <w:rFonts w:ascii="Times New Roman" w:hAnsi="Times New Roman" w:cs="Times New Roman"/>
          <w:sz w:val="28"/>
          <w:szCs w:val="28"/>
        </w:rPr>
        <w:t>72104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72201, </w:t>
      </w:r>
      <w:r w:rsidRPr="0070495C">
        <w:rPr>
          <w:rFonts w:ascii="Times New Roman" w:hAnsi="Times New Roman" w:cs="Times New Roman"/>
          <w:sz w:val="28"/>
          <w:szCs w:val="28"/>
        </w:rPr>
        <w:t>72501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72503, </w:t>
      </w:r>
      <w:r w:rsidRPr="0070495C">
        <w:rPr>
          <w:rFonts w:ascii="Times New Roman" w:hAnsi="Times New Roman" w:cs="Times New Roman"/>
          <w:sz w:val="28"/>
          <w:szCs w:val="28"/>
        </w:rPr>
        <w:t>72505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72507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72509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72511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72513, 72601, 72602, </w:t>
      </w:r>
      <w:r w:rsidRPr="0070495C">
        <w:rPr>
          <w:rFonts w:ascii="Times New Roman" w:hAnsi="Times New Roman" w:cs="Times New Roman"/>
          <w:sz w:val="28"/>
          <w:szCs w:val="28"/>
        </w:rPr>
        <w:t>72701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72801</w:t>
      </w:r>
      <w:r w:rsidR="001859FA" w:rsidRPr="0070495C">
        <w:rPr>
          <w:rFonts w:ascii="Times New Roman" w:hAnsi="Times New Roman" w:cs="Times New Roman"/>
          <w:sz w:val="28"/>
          <w:szCs w:val="28"/>
        </w:rPr>
        <w:t>, 72903</w:t>
      </w:r>
      <w:r w:rsidR="00FF0880" w:rsidRPr="0070495C">
        <w:rPr>
          <w:rFonts w:ascii="Times New Roman" w:hAnsi="Times New Roman" w:cs="Times New Roman"/>
          <w:sz w:val="28"/>
          <w:szCs w:val="28"/>
        </w:rPr>
        <w:t>.</w:t>
      </w:r>
    </w:p>
    <w:p w:rsidR="005F61F4" w:rsidRPr="0070495C" w:rsidRDefault="001A4554" w:rsidP="005F61F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балансовом </w:t>
      </w:r>
      <w:r w:rsidRPr="0070495C">
        <w:rPr>
          <w:rFonts w:ascii="Times New Roman" w:hAnsi="Times New Roman" w:cs="Times New Roman"/>
          <w:sz w:val="28"/>
          <w:szCs w:val="28"/>
        </w:rPr>
        <w:t xml:space="preserve">счете бухгалтерского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70495C">
        <w:rPr>
          <w:rFonts w:ascii="Times New Roman" w:hAnsi="Times New Roman" w:cs="Times New Roman"/>
          <w:sz w:val="28"/>
          <w:szCs w:val="28"/>
        </w:rPr>
        <w:t>106</w:t>
      </w:r>
      <w:r w:rsidR="00C9296A" w:rsidRPr="0070495C">
        <w:rPr>
          <w:rFonts w:ascii="Times New Roman" w:hAnsi="Times New Roman" w:cs="Times New Roman"/>
          <w:sz w:val="28"/>
          <w:szCs w:val="28"/>
        </w:rPr>
        <w:t xml:space="preserve"> «Добавочный капитал»,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показатель «Убытки предшествующих лет» должен формироваться как сальдо на конец года, предшествующего году, в котором рассчитывается капитал, по </w:t>
      </w:r>
      <w:r w:rsidR="005F61F4" w:rsidRPr="0070495C">
        <w:rPr>
          <w:rFonts w:ascii="Times New Roman" w:hAnsi="Times New Roman" w:cs="Times New Roman"/>
          <w:sz w:val="28"/>
          <w:szCs w:val="28"/>
        </w:rPr>
        <w:t xml:space="preserve">балансовым </w:t>
      </w:r>
      <w:r w:rsidRPr="0070495C">
        <w:rPr>
          <w:rFonts w:ascii="Times New Roman" w:hAnsi="Times New Roman" w:cs="Times New Roman"/>
          <w:sz w:val="28"/>
          <w:szCs w:val="28"/>
        </w:rPr>
        <w:t>счетам</w:t>
      </w:r>
      <w:r w:rsidR="005F61F4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 10605, 10610, </w:t>
      </w:r>
      <w:r w:rsidR="005F61F4" w:rsidRPr="0070495C">
        <w:rPr>
          <w:rFonts w:ascii="Times New Roman" w:hAnsi="Times New Roman" w:cs="Times New Roman"/>
          <w:sz w:val="28"/>
          <w:szCs w:val="28"/>
        </w:rPr>
        <w:t>10620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5F61F4" w:rsidRPr="0070495C">
        <w:rPr>
          <w:rFonts w:ascii="Times New Roman" w:hAnsi="Times New Roman" w:cs="Times New Roman"/>
          <w:sz w:val="28"/>
          <w:szCs w:val="28"/>
        </w:rPr>
        <w:t>10623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5F61F4" w:rsidRPr="0070495C">
        <w:rPr>
          <w:rFonts w:ascii="Times New Roman" w:hAnsi="Times New Roman" w:cs="Times New Roman"/>
          <w:sz w:val="28"/>
          <w:szCs w:val="28"/>
        </w:rPr>
        <w:t>10625</w:t>
      </w:r>
      <w:r w:rsidR="00FF0880" w:rsidRPr="0070495C">
        <w:rPr>
          <w:rFonts w:ascii="Times New Roman" w:hAnsi="Times New Roman" w:cs="Times New Roman"/>
          <w:sz w:val="28"/>
          <w:szCs w:val="28"/>
        </w:rPr>
        <w:t>.</w:t>
      </w:r>
    </w:p>
    <w:p w:rsidR="00350EE5" w:rsidRPr="0070495C" w:rsidRDefault="00350EE5" w:rsidP="00350EE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Если результат от разницы между величиной изменения остатков, числящихся на указанных в настоящем пункте балансовых счетах бухгалтерского учета, является отрицательным, то величина показателя «Убытки предшествующих лет» в отчетности НДК примет значение, равное </w:t>
      </w:r>
      <w:r w:rsidRPr="0070495C">
        <w:rPr>
          <w:rFonts w:ascii="Times New Roman" w:hAnsi="Times New Roman" w:cs="Times New Roman"/>
          <w:sz w:val="28"/>
          <w:szCs w:val="28"/>
        </w:rPr>
        <w:lastRenderedPageBreak/>
        <w:t>нулю. При этом данная величина должна найти отражение в показателе «Прибыль предшествующих лет».</w:t>
      </w:r>
    </w:p>
    <w:p w:rsidR="001A4554" w:rsidRPr="0070495C" w:rsidRDefault="001A4554" w:rsidP="003D45E2">
      <w:pPr>
        <w:pStyle w:val="a3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Убытки текущего года.</w:t>
      </w:r>
    </w:p>
    <w:p w:rsidR="001A4554" w:rsidRPr="006232D6" w:rsidRDefault="00275281" w:rsidP="001A4554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sz w:val="28"/>
          <w:szCs w:val="28"/>
        </w:rPr>
        <w:t>Величина у</w:t>
      </w:r>
      <w:r w:rsidR="001A4554" w:rsidRPr="0070495C">
        <w:rPr>
          <w:rFonts w:ascii="Times New Roman" w:hAnsi="Times New Roman" w:cs="Times New Roman"/>
          <w:sz w:val="28"/>
          <w:szCs w:val="28"/>
        </w:rPr>
        <w:t>бытк</w:t>
      </w:r>
      <w:r w:rsidRPr="0070495C">
        <w:rPr>
          <w:rFonts w:ascii="Times New Roman" w:hAnsi="Times New Roman" w:cs="Times New Roman"/>
          <w:sz w:val="28"/>
          <w:szCs w:val="28"/>
        </w:rPr>
        <w:t>а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0D1B9F" w:rsidRPr="0070495C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53217" w:rsidRPr="0070495C">
        <w:rPr>
          <w:rFonts w:ascii="Times New Roman" w:hAnsi="Times New Roman" w:cs="Times New Roman"/>
          <w:sz w:val="28"/>
          <w:szCs w:val="28"/>
        </w:rPr>
        <w:t xml:space="preserve"> по НДК</w:t>
      </w:r>
      <w:r w:rsidR="001A4554" w:rsidRPr="0070495C">
        <w:rPr>
          <w:rFonts w:ascii="Times New Roman" w:hAnsi="Times New Roman" w:cs="Times New Roman"/>
          <w:sz w:val="28"/>
          <w:szCs w:val="28"/>
        </w:rPr>
        <w:t xml:space="preserve">, включаемая в расчет основного капитала, должна определяться как </w:t>
      </w:r>
      <w:r w:rsidR="00D15F40" w:rsidRPr="0070495C">
        <w:rPr>
          <w:rFonts w:ascii="Times New Roman" w:hAnsi="Times New Roman" w:cs="Times New Roman"/>
          <w:sz w:val="28"/>
          <w:szCs w:val="28"/>
        </w:rPr>
        <w:t xml:space="preserve">положительный результат от разницы между величиной изменения остатков, числящихся </w:t>
      </w:r>
      <w:r w:rsidR="00D15F40" w:rsidRPr="006232D6">
        <w:rPr>
          <w:rFonts w:ascii="Times New Roman" w:hAnsi="Times New Roman" w:cs="Times New Roman"/>
          <w:sz w:val="28"/>
          <w:szCs w:val="28"/>
          <w:u w:val="single"/>
        </w:rPr>
        <w:t>на балансовых счетах бухгалтерского учета</w:t>
      </w:r>
      <w:r w:rsidR="001A4554" w:rsidRPr="006232D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D1B9F" w:rsidRPr="0070495C" w:rsidRDefault="000D1B9F" w:rsidP="00BF2E06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10605</w:t>
      </w:r>
      <w:r w:rsidR="00FF0880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10610 (за исключением части остатков, возникших в связи с приростом стоимости о</w:t>
      </w:r>
      <w:r w:rsidR="00CD1D94" w:rsidRPr="0070495C">
        <w:rPr>
          <w:rFonts w:ascii="Times New Roman" w:hAnsi="Times New Roman" w:cs="Times New Roman"/>
          <w:sz w:val="28"/>
          <w:szCs w:val="28"/>
        </w:rPr>
        <w:t xml:space="preserve">сновных средств при переоценке), 10620, 10623, 10625, </w:t>
      </w:r>
      <w:r w:rsidRPr="0070495C">
        <w:rPr>
          <w:rFonts w:ascii="Times New Roman" w:hAnsi="Times New Roman" w:cs="Times New Roman"/>
          <w:sz w:val="28"/>
          <w:szCs w:val="28"/>
        </w:rPr>
        <w:t>10629</w:t>
      </w:r>
      <w:r w:rsidR="00CD1D9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11101 (в част</w:t>
      </w:r>
      <w:r w:rsidR="00CD1D94" w:rsidRPr="0070495C">
        <w:rPr>
          <w:rFonts w:ascii="Times New Roman" w:hAnsi="Times New Roman" w:cs="Times New Roman"/>
          <w:sz w:val="28"/>
          <w:szCs w:val="28"/>
        </w:rPr>
        <w:t>и, относящейся к текущему году),</w:t>
      </w:r>
      <w:r w:rsidR="00752974" w:rsidRPr="0070495C">
        <w:rPr>
          <w:rFonts w:ascii="Times New Roman" w:hAnsi="Times New Roman" w:cs="Times New Roman"/>
          <w:sz w:val="28"/>
          <w:szCs w:val="28"/>
        </w:rPr>
        <w:t xml:space="preserve"> 11302,</w:t>
      </w:r>
      <w:r w:rsidR="00CD1D94" w:rsidRPr="0070495C">
        <w:rPr>
          <w:rFonts w:ascii="Times New Roman" w:hAnsi="Times New Roman" w:cs="Times New Roman"/>
          <w:sz w:val="28"/>
          <w:szCs w:val="28"/>
        </w:rPr>
        <w:t xml:space="preserve"> 71003, </w:t>
      </w:r>
      <w:r w:rsidRPr="0070495C">
        <w:rPr>
          <w:rFonts w:ascii="Times New Roman" w:hAnsi="Times New Roman" w:cs="Times New Roman"/>
          <w:sz w:val="28"/>
          <w:szCs w:val="28"/>
        </w:rPr>
        <w:t>71004</w:t>
      </w:r>
      <w:r w:rsidR="00CD1D9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71006</w:t>
      </w:r>
      <w:r w:rsidR="00CD1D9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71101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71102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71103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71202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71502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71504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71506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71508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71510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71512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71514, </w:t>
      </w:r>
      <w:r w:rsidRPr="0070495C">
        <w:rPr>
          <w:rFonts w:ascii="Times New Roman" w:hAnsi="Times New Roman" w:cs="Times New Roman"/>
          <w:sz w:val="28"/>
          <w:szCs w:val="28"/>
        </w:rPr>
        <w:t>71702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71802</w:t>
      </w:r>
      <w:r w:rsidR="00BF2E06" w:rsidRPr="0070495C">
        <w:rPr>
          <w:rFonts w:ascii="Times New Roman" w:hAnsi="Times New Roman" w:cs="Times New Roman"/>
          <w:sz w:val="28"/>
          <w:szCs w:val="28"/>
        </w:rPr>
        <w:t>,</w:t>
      </w:r>
      <w:r w:rsidR="007B01E4" w:rsidRPr="0070495C">
        <w:rPr>
          <w:rFonts w:ascii="Times New Roman" w:hAnsi="Times New Roman" w:cs="Times New Roman"/>
          <w:sz w:val="28"/>
          <w:szCs w:val="28"/>
        </w:rPr>
        <w:t xml:space="preserve"> 71901,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71902</w:t>
      </w:r>
      <w:r w:rsidR="0034048E" w:rsidRPr="0070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B9F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Style w:val="af1"/>
        </w:rPr>
      </w:pPr>
      <w:r w:rsidRPr="0070495C">
        <w:rPr>
          <w:rFonts w:ascii="Times New Roman" w:hAnsi="Times New Roman" w:cs="Times New Roman"/>
          <w:sz w:val="28"/>
          <w:szCs w:val="28"/>
        </w:rPr>
        <w:t>на величину остатков (части остатков), числящихся на балансовых счетах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0D1B9F" w:rsidRPr="0070495C">
        <w:rPr>
          <w:rFonts w:ascii="Times New Roman" w:hAnsi="Times New Roman" w:cs="Times New Roman"/>
          <w:sz w:val="28"/>
          <w:szCs w:val="28"/>
        </w:rPr>
        <w:t>учета:</w:t>
      </w:r>
    </w:p>
    <w:p w:rsidR="000D1B9F" w:rsidRPr="0070495C" w:rsidRDefault="00BF2E06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10603, 10609, </w:t>
      </w:r>
      <w:r w:rsidR="000D1B9F" w:rsidRPr="0070495C">
        <w:rPr>
          <w:rFonts w:ascii="Times New Roman" w:hAnsi="Times New Roman" w:cs="Times New Roman"/>
          <w:sz w:val="28"/>
          <w:szCs w:val="28"/>
        </w:rPr>
        <w:t>10619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10622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10624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10628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752974" w:rsidRPr="0070495C">
        <w:rPr>
          <w:rFonts w:ascii="Times New Roman" w:hAnsi="Times New Roman" w:cs="Times New Roman"/>
          <w:sz w:val="28"/>
          <w:szCs w:val="28"/>
        </w:rPr>
        <w:t xml:space="preserve">11301, </w:t>
      </w:r>
      <w:r w:rsidR="000D1B9F" w:rsidRPr="0070495C">
        <w:rPr>
          <w:rFonts w:ascii="Times New Roman" w:hAnsi="Times New Roman" w:cs="Times New Roman"/>
          <w:sz w:val="28"/>
          <w:szCs w:val="28"/>
        </w:rPr>
        <w:t>71001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71002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71005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71104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71201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71501,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71503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71505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71507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71509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71511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71513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71601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0D1B9F" w:rsidRPr="0070495C">
        <w:rPr>
          <w:rFonts w:ascii="Times New Roman" w:hAnsi="Times New Roman" w:cs="Times New Roman"/>
          <w:sz w:val="28"/>
          <w:szCs w:val="28"/>
        </w:rPr>
        <w:t>71602</w:t>
      </w:r>
      <w:r w:rsidRPr="0070495C">
        <w:rPr>
          <w:rFonts w:ascii="Times New Roman" w:hAnsi="Times New Roman" w:cs="Times New Roman"/>
          <w:sz w:val="28"/>
          <w:szCs w:val="28"/>
        </w:rPr>
        <w:t xml:space="preserve">, 71701, 71801, </w:t>
      </w:r>
      <w:r w:rsidR="000D1B9F" w:rsidRPr="0070495C">
        <w:rPr>
          <w:rFonts w:ascii="Times New Roman" w:hAnsi="Times New Roman" w:cs="Times New Roman"/>
          <w:sz w:val="28"/>
          <w:szCs w:val="28"/>
        </w:rPr>
        <w:t>71903.</w:t>
      </w:r>
    </w:p>
    <w:p w:rsidR="001A4554" w:rsidRPr="0070495C" w:rsidRDefault="001A4554" w:rsidP="000D1B9F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балансовом </w:t>
      </w:r>
      <w:r w:rsidRPr="0070495C">
        <w:rPr>
          <w:rFonts w:ascii="Times New Roman" w:hAnsi="Times New Roman" w:cs="Times New Roman"/>
          <w:sz w:val="28"/>
          <w:szCs w:val="28"/>
        </w:rPr>
        <w:t xml:space="preserve">счете бухгалтерского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70495C">
        <w:rPr>
          <w:rFonts w:ascii="Times New Roman" w:hAnsi="Times New Roman" w:cs="Times New Roman"/>
          <w:sz w:val="28"/>
          <w:szCs w:val="28"/>
        </w:rPr>
        <w:t>106</w:t>
      </w:r>
      <w:r w:rsidR="000D1B9F" w:rsidRPr="0070495C">
        <w:rPr>
          <w:rFonts w:ascii="Times New Roman" w:hAnsi="Times New Roman" w:cs="Times New Roman"/>
          <w:sz w:val="28"/>
          <w:szCs w:val="28"/>
        </w:rPr>
        <w:t xml:space="preserve"> «Добавочный капитал»</w:t>
      </w:r>
      <w:r w:rsidR="00C9296A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показатель «Убытки </w:t>
      </w:r>
      <w:r w:rsidR="00BF2E06" w:rsidRPr="0070495C">
        <w:rPr>
          <w:rFonts w:ascii="Times New Roman" w:hAnsi="Times New Roman" w:cs="Times New Roman"/>
          <w:sz w:val="28"/>
          <w:szCs w:val="28"/>
        </w:rPr>
        <w:t>текущего года</w:t>
      </w:r>
      <w:r w:rsidRPr="0070495C">
        <w:rPr>
          <w:rFonts w:ascii="Times New Roman" w:hAnsi="Times New Roman" w:cs="Times New Roman"/>
          <w:sz w:val="28"/>
          <w:szCs w:val="28"/>
        </w:rPr>
        <w:t xml:space="preserve">» должен формироваться как </w:t>
      </w:r>
      <w:r w:rsidR="00BF2E06" w:rsidRPr="0070495C">
        <w:rPr>
          <w:rFonts w:ascii="Times New Roman" w:hAnsi="Times New Roman" w:cs="Times New Roman"/>
          <w:sz w:val="28"/>
          <w:szCs w:val="28"/>
        </w:rPr>
        <w:t xml:space="preserve">изменения остатков </w:t>
      </w:r>
      <w:r w:rsidRPr="0070495C">
        <w:rPr>
          <w:rFonts w:ascii="Times New Roman" w:hAnsi="Times New Roman" w:cs="Times New Roman"/>
          <w:sz w:val="28"/>
          <w:szCs w:val="28"/>
        </w:rPr>
        <w:t xml:space="preserve">за текущий </w:t>
      </w:r>
      <w:r w:rsidR="00BF2E06" w:rsidRPr="0070495C">
        <w:rPr>
          <w:rFonts w:ascii="Times New Roman" w:hAnsi="Times New Roman" w:cs="Times New Roman"/>
          <w:sz w:val="28"/>
          <w:szCs w:val="28"/>
        </w:rPr>
        <w:t>период (</w:t>
      </w:r>
      <w:r w:rsidRPr="0070495C">
        <w:rPr>
          <w:rFonts w:ascii="Times New Roman" w:hAnsi="Times New Roman" w:cs="Times New Roman"/>
          <w:sz w:val="28"/>
          <w:szCs w:val="28"/>
        </w:rPr>
        <w:t>год</w:t>
      </w:r>
      <w:r w:rsidR="00BF2E06" w:rsidRPr="0070495C">
        <w:rPr>
          <w:rFonts w:ascii="Times New Roman" w:hAnsi="Times New Roman" w:cs="Times New Roman"/>
          <w:sz w:val="28"/>
          <w:szCs w:val="28"/>
        </w:rPr>
        <w:t>)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 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балансовым </w:t>
      </w:r>
      <w:r w:rsidRPr="0070495C">
        <w:rPr>
          <w:rFonts w:ascii="Times New Roman" w:hAnsi="Times New Roman" w:cs="Times New Roman"/>
          <w:sz w:val="28"/>
          <w:szCs w:val="28"/>
        </w:rPr>
        <w:t>счетам</w:t>
      </w:r>
      <w:r w:rsidR="00CD5755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0D1B9F" w:rsidRPr="0070495C">
        <w:rPr>
          <w:rFonts w:ascii="Times New Roman" w:hAnsi="Times New Roman" w:cs="Times New Roman"/>
          <w:sz w:val="28"/>
          <w:szCs w:val="28"/>
        </w:rPr>
        <w:t xml:space="preserve">10605, 10610 (за исключением части остатков, возникших в связи с приростом стоимости основных средств при переоценке), 10620, 10623 </w:t>
      </w:r>
      <w:r w:rsidRPr="0070495C">
        <w:rPr>
          <w:rFonts w:ascii="Times New Roman" w:hAnsi="Times New Roman" w:cs="Times New Roman"/>
          <w:sz w:val="28"/>
          <w:szCs w:val="28"/>
        </w:rPr>
        <w:t>в порядке аналогичном для целей формирования статей раздела II «Прочий совокупный доход» приложения 7.1 Положения Банка России от 3.02.2016 № 532-П</w:t>
      </w:r>
      <w:r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350EE5" w:rsidRDefault="00350EE5" w:rsidP="00350EE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Если результат от разницы между величиной изменения остатков, числящихся на указанных в настоящем пункте балансовых счетах бухгалтерского учета, является отрицательным, то величина показателя «Убытки текущего года» в отчетности НДК примет значение, равное нулю. При этом данная величина должна найти отражение в показателе «Прибыль текущего года».</w:t>
      </w:r>
    </w:p>
    <w:p w:rsidR="00610ED3" w:rsidRDefault="00610ED3" w:rsidP="00610ED3">
      <w:pPr>
        <w:pStyle w:val="a3"/>
        <w:numPr>
          <w:ilvl w:val="1"/>
          <w:numId w:val="3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ED3">
        <w:rPr>
          <w:rFonts w:ascii="Times New Roman" w:hAnsi="Times New Roman" w:cs="Times New Roman"/>
          <w:b/>
          <w:sz w:val="28"/>
          <w:szCs w:val="28"/>
        </w:rPr>
        <w:t>Резерв на возможные потери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0ED3" w:rsidRPr="00610ED3" w:rsidRDefault="00610ED3" w:rsidP="00610ED3">
      <w:pPr>
        <w:pStyle w:val="a3"/>
        <w:tabs>
          <w:tab w:val="left" w:pos="851"/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D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зерв на возможные потери является расчетным показателем, определенным в соответствии с главой 7 Указания № 5873-У.</w:t>
      </w:r>
    </w:p>
    <w:p w:rsidR="00610ED3" w:rsidRPr="0070495C" w:rsidRDefault="00610ED3" w:rsidP="00350EE5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554" w:rsidRPr="0070495C" w:rsidRDefault="001A4554" w:rsidP="00D01C0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 расчете </w:t>
      </w:r>
      <w:r w:rsidRPr="0070495C">
        <w:rPr>
          <w:rFonts w:ascii="Times New Roman" w:hAnsi="Times New Roman" w:cs="Times New Roman"/>
          <w:b/>
          <w:sz w:val="28"/>
          <w:szCs w:val="28"/>
        </w:rPr>
        <w:t>дополнительного капитала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участвуют следующие показатели.</w:t>
      </w:r>
    </w:p>
    <w:p w:rsidR="001A4554" w:rsidRPr="0070495C" w:rsidRDefault="001A4554" w:rsidP="00713E1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Показатели, подлежащие включению </w:t>
      </w:r>
      <w:r w:rsidRPr="0070495C">
        <w:rPr>
          <w:rFonts w:ascii="Times New Roman" w:hAnsi="Times New Roman" w:cs="Times New Roman"/>
          <w:sz w:val="28"/>
          <w:szCs w:val="28"/>
          <w:u w:val="single"/>
        </w:rPr>
        <w:t>в дополнительный капитал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Pr="0070495C">
        <w:rPr>
          <w:rFonts w:ascii="Times New Roman" w:hAnsi="Times New Roman" w:cs="Times New Roman"/>
          <w:sz w:val="28"/>
          <w:szCs w:val="28"/>
        </w:rPr>
        <w:t xml:space="preserve">, составленный из номинальной стоимости </w:t>
      </w:r>
      <w:r w:rsidRPr="0070495C">
        <w:rPr>
          <w:rFonts w:ascii="Times New Roman" w:hAnsi="Times New Roman" w:cs="Times New Roman"/>
          <w:b/>
          <w:sz w:val="28"/>
          <w:szCs w:val="28"/>
        </w:rPr>
        <w:t>привилегированных акций</w:t>
      </w:r>
      <w:r w:rsidRPr="0070495C">
        <w:rPr>
          <w:rFonts w:ascii="Times New Roman" w:hAnsi="Times New Roman" w:cs="Times New Roman"/>
          <w:sz w:val="28"/>
          <w:szCs w:val="28"/>
        </w:rPr>
        <w:t>, приобретенных акционерами, не относящихся к кумулятивным</w:t>
      </w:r>
      <w:r w:rsidR="00C9296A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и размер дивидендов по которым не определен уставом.</w:t>
      </w:r>
    </w:p>
    <w:p w:rsidR="005107FF" w:rsidRPr="005107FF" w:rsidRDefault="005107FF" w:rsidP="005107FF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07FF">
        <w:rPr>
          <w:rFonts w:ascii="Times New Roman" w:hAnsi="Times New Roman" w:cs="Times New Roman"/>
          <w:sz w:val="28"/>
          <w:szCs w:val="28"/>
        </w:rPr>
        <w:t>аличие в уставе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>участника условия о праве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 xml:space="preserve">владельцами привилегированных акций дивидендов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5107FF">
        <w:rPr>
          <w:rFonts w:ascii="Times New Roman" w:hAnsi="Times New Roman" w:cs="Times New Roman"/>
          <w:sz w:val="28"/>
          <w:szCs w:val="28"/>
        </w:rPr>
        <w:t>размере не позволяет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5107FF">
        <w:rPr>
          <w:rFonts w:ascii="Times New Roman" w:hAnsi="Times New Roman" w:cs="Times New Roman"/>
          <w:sz w:val="28"/>
          <w:szCs w:val="28"/>
        </w:rPr>
        <w:t xml:space="preserve"> включать составленный из номинальной стоимости привилегированных акций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>уставный капитал такого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RPr="005107FF">
        <w:rPr>
          <w:rFonts w:ascii="Times New Roman" w:hAnsi="Times New Roman" w:cs="Times New Roman"/>
          <w:sz w:val="28"/>
          <w:szCs w:val="28"/>
        </w:rPr>
        <w:t xml:space="preserve"> в расчет величины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капитала профессионального участника</w:t>
      </w:r>
      <w:r w:rsidRPr="005107FF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5107FF" w:rsidP="00E80357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7F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>необходимо обращать</w:t>
      </w:r>
      <w:r w:rsidRPr="005107FF">
        <w:rPr>
          <w:rFonts w:ascii="Times New Roman" w:hAnsi="Times New Roman" w:cs="Times New Roman"/>
          <w:sz w:val="28"/>
          <w:szCs w:val="28"/>
        </w:rPr>
        <w:t xml:space="preserve"> внимание, что величина уставного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 xml:space="preserve">не может включаться в расчет дополнительного капитала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Pr="005107FF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 xml:space="preserve">принятого </w:t>
      </w:r>
      <w:r>
        <w:rPr>
          <w:rFonts w:ascii="Times New Roman" w:hAnsi="Times New Roman" w:cs="Times New Roman"/>
          <w:sz w:val="28"/>
          <w:szCs w:val="28"/>
        </w:rPr>
        <w:t>профессиональным участником</w:t>
      </w:r>
      <w:r w:rsidRPr="005107FF">
        <w:rPr>
          <w:rFonts w:ascii="Times New Roman" w:hAnsi="Times New Roman" w:cs="Times New Roman"/>
          <w:sz w:val="28"/>
          <w:szCs w:val="28"/>
        </w:rPr>
        <w:t xml:space="preserve"> решения о полной или неполной выплате дивидендов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>ближайший к дате расчета норматива достаточности капитала завершенный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lastRenderedPageBreak/>
        <w:t>период</w:t>
      </w:r>
      <w:r w:rsidR="00E80357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5107FF">
        <w:rPr>
          <w:rFonts w:ascii="Times New Roman" w:hAnsi="Times New Roman" w:cs="Times New Roman"/>
          <w:sz w:val="28"/>
          <w:szCs w:val="28"/>
        </w:rPr>
        <w:t xml:space="preserve">, по результатам которого в соответствии с уставом </w:t>
      </w:r>
      <w:r w:rsidR="00E80357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Pr="005107FF">
        <w:rPr>
          <w:rFonts w:ascii="Times New Roman" w:hAnsi="Times New Roman" w:cs="Times New Roman"/>
          <w:sz w:val="28"/>
          <w:szCs w:val="28"/>
        </w:rPr>
        <w:t>может</w:t>
      </w:r>
      <w:r w:rsidR="00E80357">
        <w:rPr>
          <w:rFonts w:ascii="Times New Roman" w:hAnsi="Times New Roman" w:cs="Times New Roman"/>
          <w:sz w:val="28"/>
          <w:szCs w:val="28"/>
        </w:rPr>
        <w:t xml:space="preserve"> </w:t>
      </w:r>
      <w:r w:rsidRPr="005107FF">
        <w:rPr>
          <w:rFonts w:ascii="Times New Roman" w:hAnsi="Times New Roman" w:cs="Times New Roman"/>
          <w:sz w:val="28"/>
          <w:szCs w:val="28"/>
        </w:rPr>
        <w:t>быть принято такое решение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EB75BA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Балансовый счет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котором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 10207.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Часть уставного капитала, сформированного за счет прироста стоимости основных средств </w:t>
      </w:r>
      <w:r w:rsidRPr="0070495C">
        <w:rPr>
          <w:rFonts w:ascii="Times New Roman" w:hAnsi="Times New Roman" w:cs="Times New Roman"/>
          <w:sz w:val="28"/>
          <w:szCs w:val="28"/>
        </w:rPr>
        <w:t>при переоценке до выбытия основных средств (</w:t>
      </w:r>
      <w:r w:rsidRPr="0070495C">
        <w:rPr>
          <w:rFonts w:ascii="Times New Roman" w:hAnsi="Times New Roman" w:cs="Times New Roman"/>
          <w:i/>
          <w:sz w:val="28"/>
          <w:szCs w:val="28"/>
        </w:rPr>
        <w:t>при оплате долей в уставном капитале основными средствами).</w:t>
      </w:r>
    </w:p>
    <w:p w:rsidR="001A4554" w:rsidRPr="0070495C" w:rsidRDefault="00EB75BA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 10207, 10208</w:t>
      </w:r>
      <w:r w:rsidR="002A7CA8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b/>
          <w:sz w:val="28"/>
          <w:szCs w:val="28"/>
        </w:rPr>
        <w:t>Резервный фонд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участника.</w:t>
      </w:r>
    </w:p>
    <w:p w:rsidR="001A4554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Резервный фонд должен включаться в расчет капитала только при наличии аудиторского заключения.</w:t>
      </w:r>
    </w:p>
    <w:p w:rsidR="001A4554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Резервный фонд для акционерного общества должен быть в размере не менее 5% от величины уставного капитала. В соответствии с уставом общества доля резервного фонда может быть больше, при этом резервный фонд формируется на основании решения общего собрания посредством отчислений из прибыли прошедшего года. </w:t>
      </w:r>
    </w:p>
    <w:p w:rsidR="001A4554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Создание резервного фонда для общества с ограниченной ответственностью является правом, а не обязанностью как для акционерных обществ. Величина резервного фонда создается в соответствии с положениями, предусмотренными уставом общества. В связи с этим, отсутствие данного показателя у общества с ограниченной ответственностью не является нарушением. </w:t>
      </w:r>
    </w:p>
    <w:p w:rsidR="001A4554" w:rsidRPr="0070495C" w:rsidRDefault="006232D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Балансовый счет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котором отражены данные, подлежащие принятию к расчету показателя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1A4554" w:rsidRPr="0070495C">
        <w:rPr>
          <w:rFonts w:ascii="Times New Roman" w:hAnsi="Times New Roman" w:cs="Times New Roman"/>
          <w:sz w:val="28"/>
          <w:szCs w:val="28"/>
        </w:rPr>
        <w:t>10701</w:t>
      </w:r>
      <w:r w:rsidR="00D12657" w:rsidRPr="0070495C">
        <w:rPr>
          <w:rFonts w:ascii="Times New Roman" w:hAnsi="Times New Roman" w:cs="Times New Roman"/>
          <w:sz w:val="28"/>
          <w:szCs w:val="28"/>
        </w:rPr>
        <w:t xml:space="preserve"> «Резервный фонд»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Прибыль текущего года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участника, если у профессионального участника отсутствует аудиторское заключение в отношении бухгалтерской (финансовой) отчетности, в которой отражается указанная прибыль.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 xml:space="preserve">Прибыль </w:t>
      </w:r>
      <w:r w:rsidR="00061AA6" w:rsidRPr="0070495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53217" w:rsidRPr="0070495C">
        <w:rPr>
          <w:rFonts w:ascii="Times New Roman" w:hAnsi="Times New Roman" w:cs="Times New Roman"/>
          <w:sz w:val="28"/>
          <w:szCs w:val="28"/>
        </w:rPr>
        <w:t>по НДК</w:t>
      </w:r>
      <w:r w:rsidRPr="0070495C">
        <w:rPr>
          <w:rFonts w:ascii="Times New Roman" w:hAnsi="Times New Roman" w:cs="Times New Roman"/>
          <w:sz w:val="28"/>
          <w:szCs w:val="28"/>
        </w:rPr>
        <w:t xml:space="preserve">, включаемая в расчет </w:t>
      </w:r>
      <w:r w:rsidR="003D6AAF" w:rsidRPr="0070495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70495C">
        <w:rPr>
          <w:rFonts w:ascii="Times New Roman" w:hAnsi="Times New Roman" w:cs="Times New Roman"/>
          <w:sz w:val="28"/>
          <w:szCs w:val="28"/>
        </w:rPr>
        <w:t xml:space="preserve">капитала, должна определяться как положительный результат от </w:t>
      </w:r>
      <w:r w:rsidR="00061AA6" w:rsidRPr="0070495C">
        <w:rPr>
          <w:rFonts w:ascii="Times New Roman" w:hAnsi="Times New Roman" w:cs="Times New Roman"/>
          <w:sz w:val="28"/>
          <w:szCs w:val="28"/>
        </w:rPr>
        <w:t xml:space="preserve">разницы между величиной </w:t>
      </w:r>
      <w:r w:rsidR="00C27A54" w:rsidRPr="0070495C">
        <w:rPr>
          <w:rFonts w:ascii="Times New Roman" w:hAnsi="Times New Roman" w:cs="Times New Roman"/>
          <w:sz w:val="28"/>
          <w:szCs w:val="28"/>
        </w:rPr>
        <w:t>изменения остатков за текущий период (год)</w:t>
      </w:r>
      <w:r w:rsidR="00061AA6" w:rsidRPr="0070495C">
        <w:rPr>
          <w:rFonts w:ascii="Times New Roman" w:hAnsi="Times New Roman" w:cs="Times New Roman"/>
          <w:sz w:val="28"/>
          <w:szCs w:val="28"/>
        </w:rPr>
        <w:t xml:space="preserve"> по счетам</w:t>
      </w:r>
      <w:r w:rsidRPr="0070495C">
        <w:rPr>
          <w:rFonts w:ascii="Times New Roman" w:hAnsi="Times New Roman" w:cs="Times New Roman"/>
          <w:sz w:val="28"/>
          <w:szCs w:val="28"/>
        </w:rPr>
        <w:t xml:space="preserve">, числящихся на </w:t>
      </w: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балансовых счетах</w:t>
      </w:r>
      <w:r w:rsidR="00D12657" w:rsidRPr="006232D6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Pr="006232D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061AA6" w:rsidRPr="0070495C" w:rsidRDefault="00061AA6" w:rsidP="00061AA6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10603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10609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10619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10622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10624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10628, </w:t>
      </w:r>
      <w:r w:rsidRPr="0070495C">
        <w:rPr>
          <w:rFonts w:ascii="Times New Roman" w:hAnsi="Times New Roman" w:cs="Times New Roman"/>
          <w:sz w:val="28"/>
          <w:szCs w:val="28"/>
        </w:rPr>
        <w:t>71001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71002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71005, </w:t>
      </w:r>
      <w:r w:rsidRPr="0070495C">
        <w:rPr>
          <w:rFonts w:ascii="Times New Roman" w:hAnsi="Times New Roman" w:cs="Times New Roman"/>
          <w:sz w:val="28"/>
          <w:szCs w:val="28"/>
        </w:rPr>
        <w:t>71104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71201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71501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71503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71505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71507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71509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71511</w:t>
      </w:r>
      <w:r w:rsidR="00274201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47101E" w:rsidRPr="0070495C">
        <w:rPr>
          <w:rFonts w:ascii="Times New Roman" w:hAnsi="Times New Roman" w:cs="Times New Roman"/>
          <w:sz w:val="28"/>
          <w:szCs w:val="28"/>
        </w:rPr>
        <w:t>71513, 71601, 71602, 71701, 71801, 71903</w:t>
      </w:r>
    </w:p>
    <w:p w:rsidR="00061AA6" w:rsidRPr="0070495C" w:rsidRDefault="00061AA6" w:rsidP="00061AA6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и, числящихся на балансовых счетах бухгалтерского учета:</w:t>
      </w:r>
    </w:p>
    <w:p w:rsidR="00061AA6" w:rsidRPr="0070495C" w:rsidRDefault="0047101E" w:rsidP="00061AA6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10605, </w:t>
      </w:r>
      <w:r w:rsidR="00061AA6" w:rsidRPr="0070495C">
        <w:rPr>
          <w:rFonts w:ascii="Times New Roman" w:hAnsi="Times New Roman" w:cs="Times New Roman"/>
          <w:sz w:val="28"/>
          <w:szCs w:val="28"/>
        </w:rPr>
        <w:t xml:space="preserve">10610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части остатков, возникших в связи с приростом стоимости основных средств при переоценке)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, 10620, 10623, 10625, 10629, 11101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части, относящейся к текущему году)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71003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71004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71006,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71101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71102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71103,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71202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71504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71506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71508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71510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71514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71702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71802</w:t>
      </w:r>
      <w:r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AA6" w:rsidRPr="0070495C">
        <w:rPr>
          <w:rFonts w:ascii="Times New Roman" w:eastAsia="Times New Roman" w:hAnsi="Times New Roman" w:cs="Times New Roman"/>
          <w:sz w:val="28"/>
          <w:szCs w:val="28"/>
          <w:lang w:eastAsia="ru-RU"/>
        </w:rPr>
        <w:t>71902.</w:t>
      </w:r>
    </w:p>
    <w:p w:rsidR="00061AA6" w:rsidRPr="0070495C" w:rsidRDefault="00061AA6" w:rsidP="00061AA6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балансовом счете бухгалтерского учета 106 «Добавочный капитал», показатель «Прибыль текущего года» должен формироваться как </w:t>
      </w:r>
      <w:r w:rsidR="00C27A54" w:rsidRPr="0070495C">
        <w:rPr>
          <w:rFonts w:ascii="Times New Roman" w:hAnsi="Times New Roman" w:cs="Times New Roman"/>
          <w:sz w:val="28"/>
          <w:szCs w:val="28"/>
        </w:rPr>
        <w:t>изменение остатков</w:t>
      </w:r>
      <w:r w:rsidRPr="0070495C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853217" w:rsidRPr="0070495C">
        <w:rPr>
          <w:rFonts w:ascii="Times New Roman" w:hAnsi="Times New Roman" w:cs="Times New Roman"/>
          <w:sz w:val="28"/>
          <w:szCs w:val="28"/>
        </w:rPr>
        <w:t>по НДК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по балансовым счетам бухгалтерского учета 10603, 10609, 10619, 10622, 10624</w:t>
      </w:r>
      <w:r w:rsidR="00C27A54" w:rsidRPr="0070495C">
        <w:rPr>
          <w:rFonts w:ascii="Times New Roman" w:hAnsi="Times New Roman" w:cs="Times New Roman"/>
          <w:sz w:val="28"/>
          <w:szCs w:val="28"/>
        </w:rPr>
        <w:t>, 10628</w:t>
      </w:r>
      <w:r w:rsidRPr="0070495C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AD5081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аналогичном для целей формирования статей раздела II «Прочий совокупный доход» приложения 7.1 Положения Банка России от </w:t>
      </w:r>
      <w:r w:rsidR="005D05AB" w:rsidRPr="0070495C">
        <w:rPr>
          <w:rFonts w:ascii="Times New Roman" w:hAnsi="Times New Roman" w:cs="Times New Roman"/>
          <w:sz w:val="28"/>
          <w:szCs w:val="28"/>
        </w:rPr>
        <w:t>0</w:t>
      </w:r>
      <w:r w:rsidRPr="0070495C">
        <w:rPr>
          <w:rFonts w:ascii="Times New Roman" w:hAnsi="Times New Roman" w:cs="Times New Roman"/>
          <w:sz w:val="28"/>
          <w:szCs w:val="28"/>
        </w:rPr>
        <w:t>3.02.2016 № 532-П</w:t>
      </w:r>
      <w:r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Также необходимо руководствоваться особенностями, предусмотренными в пункте 1.3 </w:t>
      </w:r>
      <w:r w:rsidR="004D0494" w:rsidRPr="0070495C">
        <w:rPr>
          <w:rFonts w:ascii="Times New Roman" w:hAnsi="Times New Roman" w:cs="Times New Roman"/>
          <w:sz w:val="28"/>
          <w:szCs w:val="28"/>
        </w:rPr>
        <w:t xml:space="preserve">раздела «Показатели, подлежащие включению в основной капитал» </w:t>
      </w:r>
      <w:r w:rsidRPr="0070495C">
        <w:rPr>
          <w:rFonts w:ascii="Times New Roman" w:hAnsi="Times New Roman" w:cs="Times New Roman"/>
          <w:sz w:val="28"/>
          <w:szCs w:val="28"/>
        </w:rPr>
        <w:t>настоящей главы.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Прибыль предшествующих лет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участника, если у профессионального участника отсутствует аудиторское заключение в </w:t>
      </w:r>
      <w:r w:rsidRPr="0070495C">
        <w:rPr>
          <w:rFonts w:ascii="Times New Roman" w:hAnsi="Times New Roman" w:cs="Times New Roman"/>
          <w:sz w:val="28"/>
          <w:szCs w:val="28"/>
        </w:rPr>
        <w:lastRenderedPageBreak/>
        <w:t>отношении бухгалтерской (финансовой) отчетности, в которой отражается указанная прибыль.</w:t>
      </w:r>
    </w:p>
    <w:p w:rsidR="001A4554" w:rsidRPr="006232D6" w:rsidRDefault="001A4554" w:rsidP="001A4554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Прибыль предшествующих лет, включаемая в расчет </w:t>
      </w:r>
      <w:r w:rsidR="00E04792" w:rsidRPr="0070495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70495C">
        <w:rPr>
          <w:rFonts w:ascii="Times New Roman" w:hAnsi="Times New Roman" w:cs="Times New Roman"/>
          <w:sz w:val="28"/>
          <w:szCs w:val="28"/>
        </w:rPr>
        <w:t xml:space="preserve">капитала, должна определяться как положительный результат от уменьшения остатков (части остатков), числящихся на </w:t>
      </w: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балансовых счетах</w:t>
      </w:r>
      <w:r w:rsidR="00F42851" w:rsidRPr="006232D6">
        <w:rPr>
          <w:rFonts w:ascii="Times New Roman" w:hAnsi="Times New Roman" w:cs="Times New Roman"/>
          <w:sz w:val="28"/>
          <w:szCs w:val="28"/>
          <w:u w:val="single"/>
        </w:rPr>
        <w:t xml:space="preserve"> бухгалтерского учета</w:t>
      </w:r>
      <w:r w:rsidRPr="006232D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E04792" w:rsidRPr="0070495C" w:rsidRDefault="00C27A54" w:rsidP="00E04792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10603, </w:t>
      </w:r>
      <w:r w:rsidR="00E04792" w:rsidRPr="0070495C">
        <w:rPr>
          <w:rFonts w:ascii="Times New Roman" w:hAnsi="Times New Roman" w:cs="Times New Roman"/>
          <w:sz w:val="28"/>
          <w:szCs w:val="28"/>
        </w:rPr>
        <w:t>10609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10619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10622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10624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10801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70801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72001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72002, 72005, </w:t>
      </w:r>
      <w:r w:rsidR="00E04792" w:rsidRPr="0070495C">
        <w:rPr>
          <w:rFonts w:ascii="Times New Roman" w:hAnsi="Times New Roman" w:cs="Times New Roman"/>
          <w:sz w:val="28"/>
          <w:szCs w:val="28"/>
        </w:rPr>
        <w:t>72104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72201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72503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72505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72507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72509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72511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72513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>72601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72602, </w:t>
      </w:r>
      <w:r w:rsidR="00E04792" w:rsidRPr="0070495C">
        <w:rPr>
          <w:rFonts w:ascii="Times New Roman" w:hAnsi="Times New Roman" w:cs="Times New Roman"/>
          <w:sz w:val="28"/>
          <w:szCs w:val="28"/>
        </w:rPr>
        <w:t>72701</w:t>
      </w:r>
      <w:r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E04792" w:rsidRPr="0070495C">
        <w:rPr>
          <w:rFonts w:ascii="Times New Roman" w:hAnsi="Times New Roman" w:cs="Times New Roman"/>
          <w:sz w:val="28"/>
          <w:szCs w:val="28"/>
        </w:rPr>
        <w:t xml:space="preserve">72801 </w:t>
      </w:r>
    </w:p>
    <w:p w:rsidR="00E04792" w:rsidRPr="0070495C" w:rsidRDefault="00E04792" w:rsidP="00E04792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на сумму остатков (части остатков), числящихся на балансовых счетах бухгалтерского учета:</w:t>
      </w:r>
    </w:p>
    <w:p w:rsidR="00E04792" w:rsidRPr="0070495C" w:rsidRDefault="00E04792" w:rsidP="00E04792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10605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10610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10620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10623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10625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10901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11101 (в части, отно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сящейся к предшествующим годам), </w:t>
      </w:r>
      <w:r w:rsidRPr="0070495C">
        <w:rPr>
          <w:rFonts w:ascii="Times New Roman" w:hAnsi="Times New Roman" w:cs="Times New Roman"/>
          <w:sz w:val="28"/>
          <w:szCs w:val="28"/>
        </w:rPr>
        <w:t>70802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C21F5F" w:rsidRPr="0070495C">
        <w:rPr>
          <w:rFonts w:ascii="Times New Roman" w:hAnsi="Times New Roman" w:cs="Times New Roman"/>
          <w:sz w:val="28"/>
          <w:szCs w:val="28"/>
        </w:rPr>
        <w:t xml:space="preserve">72003, 72004, </w:t>
      </w:r>
      <w:r w:rsidRPr="0070495C">
        <w:rPr>
          <w:rFonts w:ascii="Times New Roman" w:hAnsi="Times New Roman" w:cs="Times New Roman"/>
          <w:sz w:val="28"/>
          <w:szCs w:val="28"/>
        </w:rPr>
        <w:t>72006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72101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72102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="00C21F5F" w:rsidRPr="0070495C">
        <w:rPr>
          <w:rFonts w:ascii="Times New Roman" w:hAnsi="Times New Roman" w:cs="Times New Roman"/>
          <w:sz w:val="28"/>
          <w:szCs w:val="28"/>
        </w:rPr>
        <w:t xml:space="preserve">72103, </w:t>
      </w:r>
      <w:r w:rsidRPr="0070495C">
        <w:rPr>
          <w:rFonts w:ascii="Times New Roman" w:hAnsi="Times New Roman" w:cs="Times New Roman"/>
          <w:sz w:val="28"/>
          <w:szCs w:val="28"/>
        </w:rPr>
        <w:t>72202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72504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72506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72508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72510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72512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72514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72702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, </w:t>
      </w:r>
      <w:r w:rsidRPr="0070495C">
        <w:rPr>
          <w:rFonts w:ascii="Times New Roman" w:hAnsi="Times New Roman" w:cs="Times New Roman"/>
          <w:sz w:val="28"/>
          <w:szCs w:val="28"/>
        </w:rPr>
        <w:t>72802.</w:t>
      </w:r>
    </w:p>
    <w:p w:rsidR="00E04792" w:rsidRPr="0070495C" w:rsidRDefault="00E04792" w:rsidP="00E04792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Для принятия в расчет данных, отраженных на балансовом счете бухгалтерского учета 106 «Добавочный капитал», показатель «Прибыль предшествующих лет» должен формироваться как сальдо на конец года, предшествующего году, в котором рассчитывается капитал, по счетам </w:t>
      </w:r>
      <w:r w:rsidR="00C27A54" w:rsidRPr="0070495C">
        <w:rPr>
          <w:rFonts w:ascii="Times New Roman" w:hAnsi="Times New Roman" w:cs="Times New Roman"/>
          <w:sz w:val="28"/>
          <w:szCs w:val="28"/>
        </w:rPr>
        <w:t xml:space="preserve">10603, 10609, </w:t>
      </w:r>
      <w:r w:rsidRPr="0070495C">
        <w:rPr>
          <w:rFonts w:ascii="Times New Roman" w:hAnsi="Times New Roman" w:cs="Times New Roman"/>
          <w:sz w:val="28"/>
          <w:szCs w:val="28"/>
        </w:rPr>
        <w:t>10619, 10622, 10624.</w:t>
      </w:r>
    </w:p>
    <w:p w:rsidR="00F21898" w:rsidRPr="0070495C" w:rsidRDefault="00F21898" w:rsidP="00F21898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Если результат от разницы между величиной изменения остатков, числящихся на указанных в настоящем пункте балансовых счетах бухгалтерского учета, является отрицательным, то величина показателя «Прибыль предшествующих лет» в отчетности НДК примет значение, равное нулю. При этом данная величина должна найти отражение в показателе «Убытки предшествующих лет».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Прирост стоимости основных средств </w:t>
      </w:r>
      <w:r w:rsidR="00E936E6" w:rsidRPr="0070495C">
        <w:rPr>
          <w:rFonts w:ascii="Times New Roman" w:hAnsi="Times New Roman" w:cs="Times New Roman"/>
          <w:b/>
          <w:sz w:val="28"/>
          <w:szCs w:val="28"/>
        </w:rPr>
        <w:t>при переоценке</w:t>
      </w:r>
      <w:r w:rsidRPr="0070495C">
        <w:rPr>
          <w:rFonts w:ascii="Times New Roman" w:hAnsi="Times New Roman" w:cs="Times New Roman"/>
          <w:sz w:val="28"/>
          <w:szCs w:val="28"/>
        </w:rPr>
        <w:t>, проводимой с периодичностью, определяемой профессиональным участником в учетной политике, на основании данных бухгалтерской (финансовой) отчетности).</w:t>
      </w:r>
    </w:p>
    <w:p w:rsidR="001A4554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При наличии у организации основных средств (например, здание) организация проводит их переоценку в установленные законодательством сроки, и если результатом переоценки является увеличение стоимости основных средств, то прирост стоимости основных средств учитывается на счетах капитала.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Величина прироста стоимости основных средств за счет переоценки определяется на основании данных </w:t>
      </w:r>
      <w:r w:rsidR="00F42851" w:rsidRPr="006232D6">
        <w:rPr>
          <w:rFonts w:ascii="Times New Roman" w:hAnsi="Times New Roman" w:cs="Times New Roman"/>
          <w:sz w:val="28"/>
          <w:szCs w:val="28"/>
          <w:u w:val="single"/>
        </w:rPr>
        <w:t xml:space="preserve">балансового </w:t>
      </w:r>
      <w:r w:rsidRPr="006232D6">
        <w:rPr>
          <w:rFonts w:ascii="Times New Roman" w:hAnsi="Times New Roman" w:cs="Times New Roman"/>
          <w:sz w:val="28"/>
          <w:szCs w:val="28"/>
          <w:u w:val="single"/>
        </w:rPr>
        <w:t xml:space="preserve">счета </w:t>
      </w:r>
      <w:r w:rsidR="00F42851" w:rsidRPr="006232D6">
        <w:rPr>
          <w:rFonts w:ascii="Times New Roman" w:hAnsi="Times New Roman" w:cs="Times New Roman"/>
          <w:sz w:val="28"/>
          <w:szCs w:val="28"/>
          <w:u w:val="single"/>
        </w:rPr>
        <w:t>бухгалтерского учета</w:t>
      </w:r>
      <w:r w:rsidR="00F42851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 xml:space="preserve">10601 </w:t>
      </w:r>
      <w:r w:rsidR="002A7CA8" w:rsidRPr="0070495C">
        <w:rPr>
          <w:rFonts w:ascii="Times New Roman" w:hAnsi="Times New Roman" w:cs="Times New Roman"/>
          <w:sz w:val="28"/>
          <w:szCs w:val="28"/>
        </w:rPr>
        <w:t xml:space="preserve">«Прирост стоимости основных средств при переоценке» </w:t>
      </w:r>
      <w:r w:rsidRPr="0070495C">
        <w:rPr>
          <w:rFonts w:ascii="Times New Roman" w:hAnsi="Times New Roman" w:cs="Times New Roman"/>
          <w:sz w:val="28"/>
          <w:szCs w:val="28"/>
        </w:rPr>
        <w:t xml:space="preserve">за вычетом части остатков на </w:t>
      </w:r>
      <w:r w:rsidR="00F42851" w:rsidRPr="0070495C">
        <w:rPr>
          <w:rFonts w:ascii="Times New Roman" w:hAnsi="Times New Roman" w:cs="Times New Roman"/>
          <w:sz w:val="28"/>
          <w:szCs w:val="28"/>
        </w:rPr>
        <w:t xml:space="preserve">балансовом </w:t>
      </w:r>
      <w:r w:rsidRPr="0070495C">
        <w:rPr>
          <w:rFonts w:ascii="Times New Roman" w:hAnsi="Times New Roman" w:cs="Times New Roman"/>
          <w:sz w:val="28"/>
          <w:szCs w:val="28"/>
        </w:rPr>
        <w:t>счете</w:t>
      </w:r>
      <w:r w:rsidR="00F42851" w:rsidRPr="0070495C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 xml:space="preserve"> 10610, возникших в связи с приростом стоимости основных средств при переоценке.</w:t>
      </w:r>
    </w:p>
    <w:p w:rsidR="001A4554" w:rsidRPr="0070495C" w:rsidRDefault="001A4554" w:rsidP="00713E1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Показатели, уменьшающие величину </w:t>
      </w:r>
      <w:r w:rsidRPr="0070495C">
        <w:rPr>
          <w:rFonts w:ascii="Times New Roman" w:hAnsi="Times New Roman" w:cs="Times New Roman"/>
          <w:sz w:val="28"/>
          <w:szCs w:val="28"/>
          <w:u w:val="single"/>
        </w:rPr>
        <w:t>дополнительного капитала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Собственные привилегированные акции, </w:t>
      </w:r>
      <w:r w:rsidRPr="0070495C">
        <w:rPr>
          <w:rFonts w:ascii="Times New Roman" w:hAnsi="Times New Roman" w:cs="Times New Roman"/>
          <w:sz w:val="28"/>
          <w:szCs w:val="28"/>
        </w:rPr>
        <w:t>выкупленные</w:t>
      </w:r>
      <w:r w:rsidRPr="0070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у акционеров (участников).</w:t>
      </w:r>
    </w:p>
    <w:p w:rsidR="002A7CA8" w:rsidRPr="0070495C" w:rsidRDefault="00EB75BA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2D6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показателя:</w:t>
      </w:r>
    </w:p>
    <w:p w:rsidR="002A7CA8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10207</w:t>
      </w:r>
      <w:r w:rsidR="002A7CA8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6E3051" w:rsidRPr="0070495C">
        <w:rPr>
          <w:rFonts w:ascii="Times New Roman" w:hAnsi="Times New Roman" w:cs="Times New Roman"/>
          <w:sz w:val="28"/>
          <w:szCs w:val="28"/>
        </w:rPr>
        <w:t xml:space="preserve">Уставный капитал </w:t>
      </w:r>
      <w:proofErr w:type="spellStart"/>
      <w:r w:rsidR="006E3051" w:rsidRPr="0070495C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6E3051" w:rsidRPr="0070495C">
        <w:rPr>
          <w:rFonts w:ascii="Times New Roman" w:hAnsi="Times New Roman" w:cs="Times New Roman"/>
          <w:sz w:val="28"/>
          <w:szCs w:val="28"/>
        </w:rPr>
        <w:t xml:space="preserve"> финансовых организаций, бюро кредитных историй, кредитных рейтинговых агентств, созданных в форме акционерного общества</w:t>
      </w:r>
      <w:r w:rsidR="002A7CA8"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2A7CA8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10501</w:t>
      </w:r>
      <w:r w:rsidR="002A7CA8" w:rsidRPr="0070495C">
        <w:rPr>
          <w:rFonts w:ascii="Times New Roman" w:hAnsi="Times New Roman" w:cs="Times New Roman"/>
          <w:sz w:val="28"/>
          <w:szCs w:val="28"/>
        </w:rPr>
        <w:t xml:space="preserve"> «Собственные акции, выкупленные у акционеров»;</w:t>
      </w:r>
    </w:p>
    <w:p w:rsidR="002A7CA8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10502</w:t>
      </w:r>
      <w:r w:rsidR="002A7CA8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5D05AB" w:rsidRPr="0070495C">
        <w:rPr>
          <w:rFonts w:ascii="Times New Roman" w:hAnsi="Times New Roman" w:cs="Times New Roman"/>
          <w:sz w:val="28"/>
          <w:szCs w:val="28"/>
        </w:rPr>
        <w:t xml:space="preserve">Собственные доли уставного капитала </w:t>
      </w:r>
      <w:proofErr w:type="spellStart"/>
      <w:r w:rsidR="005D05AB"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="005D05AB"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организации, бюро кредитных историй, кредитных рейтинговых агентств, созданных в форме общества с ограниченной ответственностью, выкупленные у участников</w:t>
      </w:r>
      <w:r w:rsidR="002A7CA8"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1A4554" w:rsidRPr="0070495C" w:rsidRDefault="001A4554" w:rsidP="005661FB">
      <w:pPr>
        <w:pStyle w:val="a3"/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10602</w:t>
      </w:r>
      <w:r w:rsidR="002A7CA8" w:rsidRPr="0070495C">
        <w:rPr>
          <w:rFonts w:ascii="Times New Roman" w:hAnsi="Times New Roman" w:cs="Times New Roman"/>
          <w:sz w:val="28"/>
          <w:szCs w:val="28"/>
        </w:rPr>
        <w:t xml:space="preserve"> «Эмиссионный доход»</w:t>
      </w:r>
      <w:r w:rsidR="005661FB" w:rsidRPr="0070495C">
        <w:rPr>
          <w:rFonts w:ascii="Times New Roman" w:hAnsi="Times New Roman" w:cs="Times New Roman"/>
          <w:sz w:val="28"/>
          <w:szCs w:val="28"/>
        </w:rPr>
        <w:t xml:space="preserve"> (в части, относящейся к эмиссионному доходу собственных привилегированных акций, выкупленных у акционеров (участников))</w:t>
      </w:r>
      <w:r w:rsidR="002A7CA8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F37EFD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Вложения </w:t>
      </w:r>
      <w:r w:rsidRPr="0070495C">
        <w:rPr>
          <w:rFonts w:ascii="Times New Roman" w:hAnsi="Times New Roman" w:cs="Times New Roman"/>
          <w:sz w:val="28"/>
          <w:szCs w:val="28"/>
        </w:rPr>
        <w:t>профессионального участника</w:t>
      </w:r>
      <w:r w:rsidRPr="0070495C">
        <w:rPr>
          <w:rFonts w:ascii="Times New Roman" w:hAnsi="Times New Roman" w:cs="Times New Roman"/>
          <w:b/>
          <w:sz w:val="28"/>
          <w:szCs w:val="28"/>
        </w:rPr>
        <w:t xml:space="preserve"> в акции (доли) его дочерних и зависимых обществ (в том числе нерезидентов)</w:t>
      </w:r>
      <w:r w:rsidR="004D3357" w:rsidRPr="0070495C">
        <w:rPr>
          <w:rFonts w:ascii="Times New Roman" w:hAnsi="Times New Roman" w:cs="Times New Roman"/>
          <w:b/>
          <w:sz w:val="28"/>
          <w:szCs w:val="28"/>
        </w:rPr>
        <w:t>, за вычетом суммы созданного резерва под их обесценение</w:t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4D3357" w:rsidRPr="0070495C" w:rsidRDefault="00EB75BA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2D6">
        <w:rPr>
          <w:rFonts w:ascii="Times New Roman" w:hAnsi="Times New Roman" w:cs="Times New Roman"/>
          <w:sz w:val="28"/>
          <w:szCs w:val="28"/>
          <w:u w:val="single"/>
        </w:rPr>
        <w:lastRenderedPageBreak/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</w:t>
      </w:r>
    </w:p>
    <w:p w:rsidR="004D3357" w:rsidRPr="0070495C" w:rsidRDefault="001A4554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506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«Долевые ценные бумаги, оцениваемые по справедливой стоимости через прибыль или убыток»</w:t>
      </w:r>
      <w:r w:rsidRPr="0070495C">
        <w:rPr>
          <w:rFonts w:ascii="Times New Roman" w:hAnsi="Times New Roman" w:cs="Times New Roman"/>
          <w:sz w:val="28"/>
          <w:szCs w:val="28"/>
        </w:rPr>
        <w:t xml:space="preserve"> (за исключением 50622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«Переоценка долевых ценных бумаг кредитных организаций - отрицательные разницы»</w:t>
      </w:r>
      <w:r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– </w:t>
      </w:r>
      <w:r w:rsidRPr="0070495C">
        <w:rPr>
          <w:rFonts w:ascii="Times New Roman" w:hAnsi="Times New Roman" w:cs="Times New Roman"/>
          <w:sz w:val="28"/>
          <w:szCs w:val="28"/>
        </w:rPr>
        <w:t>50631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«Переоценка долевых ценных бумаг, переданных без прекращения</w:t>
      </w:r>
      <w:r w:rsidR="00BA25D8" w:rsidRPr="0070495C">
        <w:rPr>
          <w:rFonts w:ascii="Times New Roman" w:hAnsi="Times New Roman" w:cs="Times New Roman"/>
          <w:sz w:val="28"/>
          <w:szCs w:val="28"/>
        </w:rPr>
        <w:br/>
      </w:r>
      <w:r w:rsidR="00AE0DA4" w:rsidRPr="0070495C">
        <w:rPr>
          <w:rFonts w:ascii="Times New Roman" w:hAnsi="Times New Roman" w:cs="Times New Roman"/>
          <w:sz w:val="28"/>
          <w:szCs w:val="28"/>
        </w:rPr>
        <w:t>признания, - положительные разницы»</w:t>
      </w:r>
      <w:r w:rsidRPr="0070495C">
        <w:rPr>
          <w:rFonts w:ascii="Times New Roman" w:hAnsi="Times New Roman" w:cs="Times New Roman"/>
          <w:sz w:val="28"/>
          <w:szCs w:val="28"/>
        </w:rPr>
        <w:t>, 50670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«Превышение стоимости приобретения ценной бумаги над ее справедливой стоимостью при первоначальном признании»</w:t>
      </w:r>
      <w:r w:rsidRPr="0070495C">
        <w:rPr>
          <w:rFonts w:ascii="Times New Roman" w:hAnsi="Times New Roman" w:cs="Times New Roman"/>
          <w:sz w:val="28"/>
          <w:szCs w:val="28"/>
        </w:rPr>
        <w:t>, 50671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«Превышение справедливой стоимости ценной бумаги при первоначальном признании над стоимостью ее приобретения»</w:t>
      </w:r>
      <w:r w:rsidRPr="0070495C">
        <w:rPr>
          <w:rFonts w:ascii="Times New Roman" w:hAnsi="Times New Roman" w:cs="Times New Roman"/>
          <w:sz w:val="28"/>
          <w:szCs w:val="28"/>
        </w:rPr>
        <w:t>)</w:t>
      </w:r>
      <w:r w:rsidR="004D3357" w:rsidRPr="0070495C">
        <w:rPr>
          <w:rFonts w:ascii="Times New Roman" w:hAnsi="Times New Roman" w:cs="Times New Roman"/>
          <w:sz w:val="28"/>
          <w:szCs w:val="28"/>
        </w:rPr>
        <w:t>;</w:t>
      </w:r>
    </w:p>
    <w:p w:rsidR="004D3357" w:rsidRPr="0070495C" w:rsidRDefault="001A4554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601</w:t>
      </w:r>
      <w:r w:rsidR="004D3357" w:rsidRPr="0070495C">
        <w:rPr>
          <w:rFonts w:ascii="Times New Roman" w:hAnsi="Times New Roman" w:cs="Times New Roman"/>
          <w:sz w:val="28"/>
          <w:szCs w:val="28"/>
        </w:rPr>
        <w:t>01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4D3357" w:rsidRPr="0070495C">
        <w:rPr>
          <w:rFonts w:ascii="Times New Roman" w:hAnsi="Times New Roman" w:cs="Times New Roman"/>
          <w:sz w:val="28"/>
          <w:szCs w:val="28"/>
        </w:rPr>
        <w:t>Акции дочерних и ассоциированных кредитных</w:t>
      </w:r>
      <w:r w:rsidR="004D3357" w:rsidRPr="0070495C">
        <w:rPr>
          <w:rFonts w:ascii="Times New Roman" w:hAnsi="Times New Roman" w:cs="Times New Roman"/>
          <w:sz w:val="28"/>
          <w:szCs w:val="28"/>
        </w:rPr>
        <w:br/>
        <w:t>организаций» – 6010</w:t>
      </w:r>
      <w:r w:rsidR="00BA25D8" w:rsidRPr="0070495C">
        <w:rPr>
          <w:rFonts w:ascii="Times New Roman" w:hAnsi="Times New Roman" w:cs="Times New Roman"/>
          <w:sz w:val="28"/>
          <w:szCs w:val="28"/>
        </w:rPr>
        <w:t>4</w:t>
      </w:r>
      <w:r w:rsidR="004D3357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A25D8" w:rsidRPr="0070495C">
        <w:rPr>
          <w:rFonts w:ascii="Times New Roman" w:hAnsi="Times New Roman" w:cs="Times New Roman"/>
          <w:sz w:val="28"/>
          <w:szCs w:val="28"/>
        </w:rPr>
        <w:t>Акции дочерних и ассоциированных</w:t>
      </w:r>
      <w:r w:rsidR="00BA25D8" w:rsidRPr="0070495C">
        <w:rPr>
          <w:rFonts w:ascii="Times New Roman" w:hAnsi="Times New Roman" w:cs="Times New Roman"/>
          <w:sz w:val="28"/>
          <w:szCs w:val="28"/>
        </w:rPr>
        <w:br/>
        <w:t>организаций - нерезидентов</w:t>
      </w:r>
      <w:r w:rsidR="004D3357" w:rsidRPr="0070495C">
        <w:rPr>
          <w:rFonts w:ascii="Times New Roman" w:hAnsi="Times New Roman" w:cs="Times New Roman"/>
          <w:sz w:val="28"/>
          <w:szCs w:val="28"/>
        </w:rPr>
        <w:t>»</w:t>
      </w:r>
      <w:r w:rsidR="002D1CC2" w:rsidRPr="0070495C">
        <w:rPr>
          <w:rFonts w:ascii="Times New Roman" w:hAnsi="Times New Roman" w:cs="Times New Roman"/>
          <w:sz w:val="28"/>
          <w:szCs w:val="28"/>
        </w:rPr>
        <w:t>, 60118 «Акции, паи, переданные без прекращения признания»</w:t>
      </w:r>
      <w:r w:rsidR="004D3357" w:rsidRPr="0070495C">
        <w:rPr>
          <w:rFonts w:ascii="Times New Roman" w:hAnsi="Times New Roman" w:cs="Times New Roman"/>
          <w:sz w:val="28"/>
          <w:szCs w:val="28"/>
        </w:rPr>
        <w:t xml:space="preserve"> за вычетом части остатков на балансовых счетах 60111 «Резервы под обесценение акций дочерних и ассоциированных кредитных организаций» – 6011</w:t>
      </w:r>
      <w:r w:rsidR="00BA25D8" w:rsidRPr="0070495C">
        <w:rPr>
          <w:rFonts w:ascii="Times New Roman" w:hAnsi="Times New Roman" w:cs="Times New Roman"/>
          <w:sz w:val="28"/>
          <w:szCs w:val="28"/>
        </w:rPr>
        <w:t>4</w:t>
      </w:r>
      <w:r w:rsidR="004D3357" w:rsidRPr="0070495C">
        <w:rPr>
          <w:rFonts w:ascii="Times New Roman" w:hAnsi="Times New Roman" w:cs="Times New Roman"/>
          <w:sz w:val="28"/>
          <w:szCs w:val="28"/>
        </w:rPr>
        <w:t xml:space="preserve"> «</w:t>
      </w:r>
      <w:r w:rsidR="00BA25D8" w:rsidRPr="0070495C">
        <w:rPr>
          <w:rFonts w:ascii="Times New Roman" w:hAnsi="Times New Roman" w:cs="Times New Roman"/>
          <w:sz w:val="28"/>
          <w:szCs w:val="28"/>
        </w:rPr>
        <w:t>Резервы под обесценение акций дочерних и ассоциированных организаций - нерезидентов</w:t>
      </w:r>
      <w:r w:rsidR="004D3357" w:rsidRPr="0070495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D3357" w:rsidRPr="0070495C" w:rsidRDefault="001A4554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602</w:t>
      </w:r>
      <w:r w:rsidR="002D1CC2" w:rsidRPr="0070495C">
        <w:rPr>
          <w:rFonts w:ascii="Times New Roman" w:hAnsi="Times New Roman" w:cs="Times New Roman"/>
          <w:sz w:val="28"/>
          <w:szCs w:val="28"/>
        </w:rPr>
        <w:t xml:space="preserve">01 </w:t>
      </w:r>
      <w:r w:rsidR="00AE0DA4" w:rsidRPr="0070495C">
        <w:rPr>
          <w:rFonts w:ascii="Times New Roman" w:hAnsi="Times New Roman" w:cs="Times New Roman"/>
          <w:sz w:val="28"/>
          <w:szCs w:val="28"/>
        </w:rPr>
        <w:t>«</w:t>
      </w:r>
      <w:r w:rsidR="002D1CC2" w:rsidRPr="0070495C">
        <w:rPr>
          <w:rFonts w:ascii="Times New Roman" w:hAnsi="Times New Roman" w:cs="Times New Roman"/>
          <w:sz w:val="28"/>
          <w:szCs w:val="28"/>
        </w:rPr>
        <w:t>Средства, внесенные в уставные капиталы кредитных организаций, созданных в форме общества с ограниченной</w:t>
      </w:r>
      <w:r w:rsidR="002D1CC2" w:rsidRPr="0070495C">
        <w:rPr>
          <w:rFonts w:ascii="Times New Roman" w:hAnsi="Times New Roman" w:cs="Times New Roman"/>
          <w:sz w:val="28"/>
          <w:szCs w:val="28"/>
        </w:rPr>
        <w:br/>
        <w:t>ответственностью» – 60205 «Средства, размещенные для деятельности своих филиалов в других странах», 60210 «Паевые взносы в кооперативы (в том числе в кредитные потребительские кооперативы второго уровня)»,</w:t>
      </w:r>
      <w:r w:rsidR="002D1CC2" w:rsidRPr="0070495C">
        <w:rPr>
          <w:rFonts w:ascii="Times New Roman" w:hAnsi="Times New Roman" w:cs="Times New Roman"/>
          <w:sz w:val="28"/>
          <w:szCs w:val="28"/>
        </w:rPr>
        <w:br/>
        <w:t>60211 «Начисления на паевые взносы в кооперативы (в том числе в кредитные потребительские кооперативы второго уровня)», 60221 «Переоценка долей участия – положительные разницы» за вычетом части остатков на балансовых счетах 60206 «Резервы под обесценение</w:t>
      </w:r>
      <w:r w:rsidR="00AE0DA4" w:rsidRPr="0070495C">
        <w:rPr>
          <w:rFonts w:ascii="Times New Roman" w:hAnsi="Times New Roman" w:cs="Times New Roman"/>
          <w:sz w:val="28"/>
          <w:szCs w:val="28"/>
        </w:rPr>
        <w:t>»</w:t>
      </w:r>
      <w:r w:rsidR="002D1CC2" w:rsidRPr="0070495C">
        <w:rPr>
          <w:rFonts w:ascii="Times New Roman" w:hAnsi="Times New Roman" w:cs="Times New Roman"/>
          <w:sz w:val="28"/>
          <w:szCs w:val="28"/>
        </w:rPr>
        <w:t xml:space="preserve"> и 60220 «Переоценка долей</w:t>
      </w:r>
      <w:r w:rsidR="002D1CC2" w:rsidRPr="0070495C">
        <w:rPr>
          <w:rFonts w:ascii="Times New Roman" w:hAnsi="Times New Roman" w:cs="Times New Roman"/>
          <w:sz w:val="28"/>
          <w:szCs w:val="28"/>
        </w:rPr>
        <w:br/>
        <w:t>участия – отрицательные разницы»</w:t>
      </w:r>
      <w:r w:rsidR="004D3357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5661FB" w:rsidP="00F4285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10602 (в части вложений профессионального участника в акции (доли) его дочерних и зависимых обществ (в том числе нерезидентов)</w:t>
      </w:r>
      <w:r w:rsidR="00AD5081" w:rsidRPr="0070495C">
        <w:rPr>
          <w:rFonts w:ascii="Times New Roman" w:hAnsi="Times New Roman" w:cs="Times New Roman"/>
          <w:sz w:val="28"/>
          <w:szCs w:val="28"/>
        </w:rPr>
        <w:t>)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D01C0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В соответствии с пунктом 2.6 Указания 5873-У если при определении величины дополнительного капитала, рассчитанной в соответствии с пунктом</w:t>
      </w:r>
      <w:r w:rsidR="00BA25D8" w:rsidRPr="0070495C">
        <w:rPr>
          <w:rFonts w:ascii="Times New Roman" w:hAnsi="Times New Roman" w:cs="Times New Roman"/>
          <w:sz w:val="28"/>
          <w:szCs w:val="28"/>
        </w:rPr>
        <w:t> </w:t>
      </w:r>
      <w:r w:rsidRPr="0070495C">
        <w:rPr>
          <w:rFonts w:ascii="Times New Roman" w:hAnsi="Times New Roman" w:cs="Times New Roman"/>
          <w:sz w:val="28"/>
          <w:szCs w:val="28"/>
        </w:rPr>
        <w:t>2.3 Указания 5873-У, после применения показателей, определенных в пункте</w:t>
      </w:r>
      <w:r w:rsidR="00BA25D8" w:rsidRPr="0070495C">
        <w:rPr>
          <w:rFonts w:ascii="Times New Roman" w:hAnsi="Times New Roman" w:cs="Times New Roman"/>
          <w:sz w:val="28"/>
          <w:szCs w:val="28"/>
        </w:rPr>
        <w:t> </w:t>
      </w:r>
      <w:r w:rsidRPr="0070495C">
        <w:rPr>
          <w:rFonts w:ascii="Times New Roman" w:hAnsi="Times New Roman" w:cs="Times New Roman"/>
          <w:sz w:val="28"/>
          <w:szCs w:val="28"/>
        </w:rPr>
        <w:t>2.5 Указания 5873-У, величина дополнительного капитала принимает отрицательное значение, то величина основного капитала уменьшается на величину показателей, определенных в пункте 2.5 Указания 5873-У, в части</w:t>
      </w:r>
      <w:r w:rsidR="00AD5081" w:rsidRPr="0070495C">
        <w:rPr>
          <w:rFonts w:ascii="Times New Roman" w:hAnsi="Times New Roman" w:cs="Times New Roman"/>
          <w:sz w:val="28"/>
          <w:szCs w:val="28"/>
        </w:rPr>
        <w:t>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превышающей величину дополнительного капитала.</w:t>
      </w:r>
    </w:p>
    <w:p w:rsidR="001A4554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Таким образом, в расчет величин основного и дополнительного капитала принимается положительное значение или значение 0 (для дополнительного капитала).</w:t>
      </w:r>
    </w:p>
    <w:p w:rsidR="001A4554" w:rsidRPr="0070495C" w:rsidRDefault="001A4554" w:rsidP="00D01C0C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уменьшающие сумму </w:t>
      </w:r>
      <w:r w:rsidRPr="0070495C">
        <w:rPr>
          <w:rFonts w:ascii="Times New Roman" w:hAnsi="Times New Roman" w:cs="Times New Roman"/>
          <w:sz w:val="28"/>
          <w:szCs w:val="28"/>
          <w:u w:val="single"/>
        </w:rPr>
        <w:t>основного и дополнительного капитала</w:t>
      </w:r>
      <w:r w:rsidRPr="007049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A4554" w:rsidRPr="0070495C" w:rsidRDefault="001A4554" w:rsidP="00F37EFD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Просроченная задолженность</w:t>
      </w:r>
      <w:r w:rsidRPr="0070495C">
        <w:rPr>
          <w:rFonts w:ascii="Times New Roman" w:hAnsi="Times New Roman" w:cs="Times New Roman"/>
          <w:sz w:val="28"/>
          <w:szCs w:val="28"/>
        </w:rPr>
        <w:t>, за вычетом суммы созданного резерва под обесценение.</w:t>
      </w:r>
    </w:p>
    <w:p w:rsidR="001A4554" w:rsidRPr="0070495C" w:rsidRDefault="001A4554" w:rsidP="001A455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Просроченная задолженность уменьшает сумму основного и дополнительного капитала, только </w:t>
      </w:r>
      <w:r w:rsidRPr="0070495C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7F7BCE" w:rsidRPr="0070495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70495C">
        <w:rPr>
          <w:rFonts w:ascii="Times New Roman" w:hAnsi="Times New Roman" w:cs="Times New Roman"/>
          <w:b/>
          <w:sz w:val="28"/>
          <w:szCs w:val="28"/>
        </w:rPr>
        <w:t>просрочк</w:t>
      </w:r>
      <w:r w:rsidR="007F7BCE" w:rsidRPr="0070495C">
        <w:rPr>
          <w:rFonts w:ascii="Times New Roman" w:hAnsi="Times New Roman" w:cs="Times New Roman"/>
          <w:b/>
          <w:sz w:val="28"/>
          <w:szCs w:val="28"/>
        </w:rPr>
        <w:t>и</w:t>
      </w:r>
      <w:r w:rsidRPr="0070495C">
        <w:rPr>
          <w:rFonts w:ascii="Times New Roman" w:hAnsi="Times New Roman" w:cs="Times New Roman"/>
          <w:b/>
          <w:sz w:val="28"/>
          <w:szCs w:val="28"/>
        </w:rPr>
        <w:t xml:space="preserve"> составляет более десяти рабочих дней</w:t>
      </w:r>
      <w:r w:rsidR="00E936E6" w:rsidRPr="0070495C">
        <w:rPr>
          <w:rStyle w:val="a7"/>
          <w:rFonts w:ascii="Times New Roman" w:hAnsi="Times New Roman" w:cs="Times New Roman"/>
          <w:b/>
          <w:sz w:val="28"/>
          <w:szCs w:val="28"/>
        </w:rPr>
        <w:footnoteReference w:id="11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AE0DA4" w:rsidRPr="0070495C" w:rsidRDefault="00EB75BA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4B0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</w:t>
      </w:r>
    </w:p>
    <w:p w:rsidR="004564FD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455</w:t>
      </w:r>
      <w:r w:rsidR="006F6872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«Прочие средства, предоставленные физическим лицам»;</w:t>
      </w:r>
    </w:p>
    <w:p w:rsidR="004564FD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457</w:t>
      </w:r>
      <w:r w:rsidR="006F6872" w:rsidRPr="0070495C">
        <w:rPr>
          <w:rFonts w:ascii="Times New Roman" w:hAnsi="Times New Roman" w:cs="Times New Roman"/>
          <w:sz w:val="28"/>
          <w:szCs w:val="28"/>
        </w:rPr>
        <w:t xml:space="preserve"> </w:t>
      </w:r>
      <w:r w:rsidRPr="0070495C">
        <w:rPr>
          <w:rFonts w:ascii="Times New Roman" w:hAnsi="Times New Roman" w:cs="Times New Roman"/>
          <w:sz w:val="28"/>
          <w:szCs w:val="28"/>
        </w:rPr>
        <w:t>«Прочие средства, предоставленные физическим лицам - нерезидентам»;</w:t>
      </w:r>
    </w:p>
    <w:p w:rsidR="004564FD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460 «Прочие средства, предоставленные Федеральному казначейству»;</w:t>
      </w:r>
    </w:p>
    <w:p w:rsidR="004564FD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461 «Прочие средства, предоставленные финансовым органам субъектов Российской Федерации и органов местного самоуправления»;</w:t>
      </w:r>
    </w:p>
    <w:p w:rsidR="004564FD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 xml:space="preserve">462 «Прочие средства, предоставленные </w:t>
      </w:r>
      <w:r w:rsidR="008C598B" w:rsidRPr="0070495C">
        <w:rPr>
          <w:rFonts w:ascii="Times New Roman" w:hAnsi="Times New Roman" w:cs="Times New Roman"/>
          <w:sz w:val="28"/>
          <w:szCs w:val="28"/>
        </w:rPr>
        <w:t>государственным внебюджетным фондам Российской Федерации</w:t>
      </w:r>
      <w:r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463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внебюджетным фондам субъектов Российской Федерации и органов местного самоуправления»;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464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финансовым организациям, находящимся в федеральной собственности»;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465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коммерческим организациям, находящимся в федеральной собственности»;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466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некоммерческим организациям, находящимся в федеральной собственности»;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467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финансовым организациям, находящимся в государственной (кроме федеральной) собственности»;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468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коммерческим организациям, находящимся в государственной (кроме федеральной) собственности»;</w:t>
      </w:r>
    </w:p>
    <w:p w:rsidR="008C598B" w:rsidRPr="0070495C" w:rsidRDefault="004564FD" w:rsidP="008C598B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469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некоммерческим организациям, находящимся в государственной (кроме федеральной) собственности»;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470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негосударственным финансовым организациям»;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471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негосударственным коммерческим организациям»;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472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негосударственным некоммерческим организациям»;</w:t>
      </w:r>
    </w:p>
    <w:p w:rsidR="008C598B" w:rsidRPr="0070495C" w:rsidRDefault="004564FD" w:rsidP="004564F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473</w:t>
      </w:r>
      <w:r w:rsidR="008C598B" w:rsidRPr="0070495C">
        <w:rPr>
          <w:rFonts w:ascii="Times New Roman" w:hAnsi="Times New Roman" w:cs="Times New Roman"/>
          <w:sz w:val="28"/>
          <w:szCs w:val="28"/>
        </w:rPr>
        <w:t xml:space="preserve"> «Прочие средства, предоставленные юридическим лицам – нерезидентам»;</w:t>
      </w:r>
    </w:p>
    <w:p w:rsidR="008E7A21" w:rsidRPr="0070495C" w:rsidRDefault="008E7A21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474 «</w:t>
      </w:r>
      <w:r w:rsidR="000C6824" w:rsidRPr="0070495C">
        <w:rPr>
          <w:rFonts w:ascii="Times New Roman" w:hAnsi="Times New Roman" w:cs="Times New Roman"/>
          <w:sz w:val="28"/>
          <w:szCs w:val="28"/>
        </w:rPr>
        <w:t>Расчеты по отдельным операциям</w:t>
      </w:r>
      <w:r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EF1E5C" w:rsidRPr="0070495C" w:rsidRDefault="00EF1E5C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477 «</w:t>
      </w:r>
      <w:r w:rsidR="000C6824" w:rsidRPr="0070495C">
        <w:rPr>
          <w:rFonts w:ascii="Times New Roman" w:hAnsi="Times New Roman" w:cs="Times New Roman"/>
          <w:sz w:val="28"/>
          <w:szCs w:val="28"/>
        </w:rPr>
        <w:t>Операции</w:t>
      </w:r>
      <w:r w:rsidRPr="0070495C">
        <w:rPr>
          <w:rFonts w:ascii="Times New Roman" w:hAnsi="Times New Roman" w:cs="Times New Roman"/>
          <w:sz w:val="28"/>
          <w:szCs w:val="28"/>
        </w:rPr>
        <w:t xml:space="preserve"> финансовой аренды»;</w:t>
      </w:r>
    </w:p>
    <w:p w:rsidR="004564FD" w:rsidRPr="0070495C" w:rsidRDefault="004564FD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479 «</w:t>
      </w:r>
      <w:r w:rsidR="000C6824" w:rsidRPr="0070495C">
        <w:rPr>
          <w:rFonts w:ascii="Times New Roman" w:hAnsi="Times New Roman" w:cs="Times New Roman"/>
          <w:sz w:val="28"/>
          <w:szCs w:val="28"/>
        </w:rPr>
        <w:t xml:space="preserve">Активы, переданные в </w:t>
      </w:r>
      <w:r w:rsidRPr="0070495C">
        <w:rPr>
          <w:rFonts w:ascii="Times New Roman" w:hAnsi="Times New Roman" w:cs="Times New Roman"/>
          <w:sz w:val="28"/>
          <w:szCs w:val="28"/>
        </w:rPr>
        <w:t>доверительно</w:t>
      </w:r>
      <w:r w:rsidR="000C6824" w:rsidRPr="0070495C">
        <w:rPr>
          <w:rFonts w:ascii="Times New Roman" w:hAnsi="Times New Roman" w:cs="Times New Roman"/>
          <w:sz w:val="28"/>
          <w:szCs w:val="28"/>
        </w:rPr>
        <w:t>е</w:t>
      </w:r>
      <w:r w:rsidRPr="0070495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C6824" w:rsidRPr="0070495C">
        <w:rPr>
          <w:rFonts w:ascii="Times New Roman" w:hAnsi="Times New Roman" w:cs="Times New Roman"/>
          <w:sz w:val="28"/>
          <w:szCs w:val="28"/>
        </w:rPr>
        <w:t>е</w:t>
      </w:r>
      <w:r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8E7A21" w:rsidRPr="0070495C" w:rsidRDefault="008E7A21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485</w:t>
      </w:r>
      <w:r w:rsidR="00A86CF7" w:rsidRPr="0070495C">
        <w:rPr>
          <w:rFonts w:ascii="Times New Roman" w:hAnsi="Times New Roman" w:cs="Times New Roman"/>
          <w:sz w:val="28"/>
          <w:szCs w:val="28"/>
        </w:rPr>
        <w:t xml:space="preserve"> «Займы, выданные юридическим лицам»;</w:t>
      </w:r>
    </w:p>
    <w:p w:rsidR="00A86CF7" w:rsidRPr="0070495C" w:rsidRDefault="00A86CF7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486 «Займы, выданные физическим лицам»;</w:t>
      </w:r>
    </w:p>
    <w:p w:rsidR="00A86CF7" w:rsidRPr="0070495C" w:rsidRDefault="00A86CF7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489 «Займы, выданные юридическим лицам - нерезидентам»;</w:t>
      </w:r>
    </w:p>
    <w:p w:rsidR="003D1422" w:rsidRPr="0070495C" w:rsidRDefault="003D1422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490 «Займы, выданные физическим лицам – нерезидентам»;</w:t>
      </w:r>
    </w:p>
    <w:p w:rsidR="003D1422" w:rsidRPr="0070495C" w:rsidRDefault="003D1422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493 «Займы, выданные индивидуальным предпринимателям»;</w:t>
      </w:r>
    </w:p>
    <w:p w:rsidR="003D1422" w:rsidRPr="0070495C" w:rsidRDefault="003D1422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495 «Займы, выданные кредитному потребительскому кооперативу второго уровня»;</w:t>
      </w:r>
    </w:p>
    <w:p w:rsidR="008E7A21" w:rsidRPr="0070495C" w:rsidRDefault="008E7A21" w:rsidP="008E7A21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5C">
        <w:rPr>
          <w:rFonts w:ascii="Times New Roman" w:hAnsi="Times New Roman" w:cs="Times New Roman"/>
          <w:sz w:val="28"/>
          <w:szCs w:val="28"/>
        </w:rPr>
        <w:t>603 «Расчеты с дебиторами и кредиторами».</w:t>
      </w:r>
    </w:p>
    <w:p w:rsidR="005055F6" w:rsidRPr="0070495C" w:rsidRDefault="00E936E6" w:rsidP="007B6969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По указанным балансовым счетам бухгалтерского учета в расчет принимаются данные только </w:t>
      </w:r>
      <w:r w:rsidRPr="006232D6">
        <w:rPr>
          <w:rFonts w:ascii="Times New Roman" w:hAnsi="Times New Roman" w:cs="Times New Roman"/>
          <w:sz w:val="28"/>
          <w:szCs w:val="28"/>
        </w:rPr>
        <w:t>в части просроченной задолженности</w:t>
      </w:r>
      <w:r w:rsidR="007B6969" w:rsidRPr="00704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BCE" w:rsidRPr="0070495C" w:rsidRDefault="007F7BCE" w:rsidP="00F37EFD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357">
        <w:rPr>
          <w:rFonts w:ascii="Times New Roman" w:hAnsi="Times New Roman" w:cs="Times New Roman"/>
          <w:b/>
          <w:sz w:val="28"/>
          <w:szCs w:val="28"/>
        </w:rPr>
        <w:t>Вложения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</w:t>
      </w:r>
      <w:r w:rsidRPr="00E80357">
        <w:rPr>
          <w:rFonts w:ascii="Times New Roman" w:hAnsi="Times New Roman" w:cs="Times New Roman"/>
          <w:b/>
          <w:sz w:val="28"/>
          <w:szCs w:val="28"/>
        </w:rPr>
        <w:t>в долговые ценные бумаги, цифровые права</w:t>
      </w:r>
      <w:r w:rsidR="00BE54F2" w:rsidRPr="00E80357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E803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80357">
        <w:rPr>
          <w:rFonts w:ascii="Times New Roman" w:hAnsi="Times New Roman" w:cs="Times New Roman"/>
          <w:sz w:val="28"/>
          <w:szCs w:val="28"/>
        </w:rPr>
        <w:t>учитываемые по амортизированной стоимости,</w:t>
      </w:r>
      <w:r w:rsidRPr="0070495C">
        <w:rPr>
          <w:rFonts w:ascii="Times New Roman" w:hAnsi="Times New Roman" w:cs="Times New Roman"/>
          <w:sz w:val="28"/>
          <w:szCs w:val="28"/>
        </w:rPr>
        <w:t xml:space="preserve"> за вычетом суммы созданного резерва под обесценение</w:t>
      </w:r>
      <w:r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7F7BCE" w:rsidRPr="0070495C" w:rsidRDefault="007F7BCE" w:rsidP="007F7BCE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Вложения профессионального участника в долговые ценные бумаги, цифровые права, учитываемые по амортизированной стоимости, уменьшают сумму основного и дополнительного капитала, только если срок исполнения обязательств по осуществлению выплат по указанным ценным бумагам, цифровым правам нарушен более чем на десять рабочих дней. </w:t>
      </w:r>
    </w:p>
    <w:p w:rsidR="001B1B55" w:rsidRPr="0070495C" w:rsidRDefault="001B1B55" w:rsidP="001B1B55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4B0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показателя:</w:t>
      </w:r>
    </w:p>
    <w:p w:rsidR="001B1B55" w:rsidRPr="0070495C" w:rsidRDefault="001B1B55" w:rsidP="007F7BCE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504 «</w:t>
      </w:r>
      <w:r w:rsidR="00711CED" w:rsidRPr="0070495C">
        <w:rPr>
          <w:rFonts w:ascii="Times New Roman" w:hAnsi="Times New Roman" w:cs="Times New Roman"/>
          <w:sz w:val="28"/>
          <w:szCs w:val="28"/>
        </w:rPr>
        <w:t>Долговые ценные бумаги</w:t>
      </w:r>
      <w:r w:rsidR="009037B8" w:rsidRPr="0070495C">
        <w:rPr>
          <w:rFonts w:ascii="Times New Roman" w:hAnsi="Times New Roman" w:cs="Times New Roman"/>
          <w:sz w:val="28"/>
          <w:szCs w:val="28"/>
        </w:rPr>
        <w:t xml:space="preserve"> (кроме векселей), оцениваемые по амортизированной стоимости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711CED" w:rsidRPr="0070495C">
        <w:rPr>
          <w:rFonts w:ascii="Times New Roman" w:hAnsi="Times New Roman" w:cs="Times New Roman"/>
          <w:sz w:val="28"/>
          <w:szCs w:val="28"/>
        </w:rPr>
        <w:t>;</w:t>
      </w:r>
    </w:p>
    <w:p w:rsidR="00BE54F2" w:rsidRPr="0070495C" w:rsidRDefault="005A570A" w:rsidP="00FA73EC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533 «Приобретенные цифровые финансовые активы, оцениваемые по амортизированной</w:t>
      </w:r>
      <w:r w:rsidR="008775B0" w:rsidRPr="0070495C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="00FA73EC" w:rsidRPr="0070495C">
        <w:rPr>
          <w:rFonts w:ascii="Times New Roman" w:hAnsi="Times New Roman" w:cs="Times New Roman"/>
          <w:sz w:val="28"/>
          <w:szCs w:val="28"/>
        </w:rPr>
        <w:t>»</w:t>
      </w:r>
      <w:r w:rsidR="002F1C26" w:rsidRPr="0070495C">
        <w:rPr>
          <w:rFonts w:ascii="Times New Roman" w:hAnsi="Times New Roman" w:cs="Times New Roman"/>
          <w:sz w:val="28"/>
          <w:szCs w:val="28"/>
        </w:rPr>
        <w:t>.</w:t>
      </w:r>
    </w:p>
    <w:p w:rsidR="00711CED" w:rsidRPr="0070495C" w:rsidRDefault="00711CED" w:rsidP="00711CED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По указанным балансовым счетам бухгалтерского учета в расчет принимаются данные только в части просроченных выплат по долговым ценным бумагам, цифровым правам, учитываемым по амортизированной стоимости. </w:t>
      </w:r>
    </w:p>
    <w:p w:rsidR="001A4554" w:rsidRPr="0070495C" w:rsidRDefault="001A4554" w:rsidP="00F37EFD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>Вложения</w:t>
      </w:r>
      <w:r w:rsidRPr="0070495C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</w:t>
      </w:r>
      <w:r w:rsidRPr="0070495C">
        <w:rPr>
          <w:rFonts w:ascii="Times New Roman" w:hAnsi="Times New Roman" w:cs="Times New Roman"/>
          <w:b/>
          <w:sz w:val="28"/>
          <w:szCs w:val="28"/>
        </w:rPr>
        <w:t>в сооружение (строительство), создание (изготовление) и приобретение (аренду) основных средств</w:t>
      </w:r>
      <w:r w:rsidRPr="0070495C">
        <w:rPr>
          <w:rFonts w:ascii="Times New Roman" w:hAnsi="Times New Roman" w:cs="Times New Roman"/>
          <w:sz w:val="28"/>
          <w:szCs w:val="28"/>
        </w:rPr>
        <w:t xml:space="preserve"> за вычетом накопленной амортизации </w:t>
      </w:r>
      <w:r w:rsidR="006570A8" w:rsidRPr="0070495C">
        <w:rPr>
          <w:rFonts w:ascii="Times New Roman" w:hAnsi="Times New Roman" w:cs="Times New Roman"/>
          <w:sz w:val="28"/>
          <w:szCs w:val="28"/>
        </w:rPr>
        <w:t xml:space="preserve">и накопленных </w:t>
      </w:r>
      <w:r w:rsidR="006570A8" w:rsidRPr="0070495C">
        <w:rPr>
          <w:rFonts w:ascii="Times New Roman" w:hAnsi="Times New Roman" w:cs="Times New Roman"/>
          <w:sz w:val="28"/>
          <w:szCs w:val="28"/>
        </w:rPr>
        <w:lastRenderedPageBreak/>
        <w:t xml:space="preserve">убытков от обесценения </w:t>
      </w:r>
      <w:r w:rsidRPr="0070495C">
        <w:rPr>
          <w:rFonts w:ascii="Times New Roman" w:hAnsi="Times New Roman" w:cs="Times New Roman"/>
          <w:sz w:val="28"/>
          <w:szCs w:val="28"/>
        </w:rPr>
        <w:t>основных средств. Данный показатель уменьшает сумму основного и дополнительного капитала, только в части, превышающей сумму величин основного капитала профессионального участника и дополнительного капитала профессионального участника.</w:t>
      </w:r>
    </w:p>
    <w:p w:rsidR="00C32F4E" w:rsidRPr="001274B0" w:rsidRDefault="00C32F4E" w:rsidP="00C32F4E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Величина показателя определяется как разница между суммой дебетовых </w:t>
      </w:r>
      <w:r w:rsidR="00E1662F" w:rsidRPr="0070495C">
        <w:rPr>
          <w:rFonts w:ascii="Times New Roman" w:hAnsi="Times New Roman" w:cs="Times New Roman"/>
          <w:sz w:val="28"/>
          <w:szCs w:val="28"/>
        </w:rPr>
        <w:t xml:space="preserve">и кредитовых </w:t>
      </w:r>
      <w:r w:rsidRPr="0070495C">
        <w:rPr>
          <w:rFonts w:ascii="Times New Roman" w:hAnsi="Times New Roman" w:cs="Times New Roman"/>
          <w:sz w:val="28"/>
          <w:szCs w:val="28"/>
        </w:rPr>
        <w:t xml:space="preserve">остатков (части дебетовых </w:t>
      </w:r>
      <w:r w:rsidR="00E1662F" w:rsidRPr="0070495C">
        <w:rPr>
          <w:rFonts w:ascii="Times New Roman" w:hAnsi="Times New Roman" w:cs="Times New Roman"/>
          <w:sz w:val="28"/>
          <w:szCs w:val="28"/>
        </w:rPr>
        <w:t xml:space="preserve">и кредитовых </w:t>
      </w:r>
      <w:r w:rsidRPr="0070495C">
        <w:rPr>
          <w:rFonts w:ascii="Times New Roman" w:hAnsi="Times New Roman" w:cs="Times New Roman"/>
          <w:sz w:val="28"/>
          <w:szCs w:val="28"/>
        </w:rPr>
        <w:t xml:space="preserve">остатков) </w:t>
      </w:r>
      <w:r w:rsidRPr="001274B0">
        <w:rPr>
          <w:rFonts w:ascii="Times New Roman" w:hAnsi="Times New Roman" w:cs="Times New Roman"/>
          <w:sz w:val="28"/>
          <w:szCs w:val="28"/>
          <w:u w:val="single"/>
        </w:rPr>
        <w:t>на балансовых счетах бухгалтерского учета:</w:t>
      </w:r>
    </w:p>
    <w:p w:rsidR="007574A4" w:rsidRPr="0070495C" w:rsidRDefault="001A4554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60401</w:t>
      </w:r>
      <w:r w:rsidR="00F42851" w:rsidRPr="0070495C">
        <w:rPr>
          <w:rFonts w:ascii="Times New Roman" w:hAnsi="Times New Roman" w:cs="Times New Roman"/>
          <w:sz w:val="28"/>
          <w:szCs w:val="28"/>
        </w:rPr>
        <w:t xml:space="preserve"> «Основные средства (кроме земли)»</w:t>
      </w:r>
      <w:r w:rsidR="007574A4" w:rsidRPr="0070495C">
        <w:rPr>
          <w:rFonts w:ascii="Times New Roman" w:hAnsi="Times New Roman" w:cs="Times New Roman"/>
          <w:sz w:val="28"/>
          <w:szCs w:val="28"/>
        </w:rPr>
        <w:t>;</w:t>
      </w:r>
    </w:p>
    <w:p w:rsidR="007574A4" w:rsidRPr="0070495C" w:rsidRDefault="007574A4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60404 «Земля»;</w:t>
      </w:r>
    </w:p>
    <w:p w:rsidR="00C32F4E" w:rsidRPr="0070495C" w:rsidRDefault="00C32F4E" w:rsidP="00C32F4E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60415 «Вложения в сооружение (строительство), создание (изготовление) и приобретение основных средств»;</w:t>
      </w:r>
    </w:p>
    <w:p w:rsidR="00C32F4E" w:rsidRPr="0070495C" w:rsidRDefault="00C32F4E" w:rsidP="00C32F4E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60804 «Имущество, полученное в финансовую аренду»;</w:t>
      </w:r>
    </w:p>
    <w:p w:rsidR="00C32F4E" w:rsidRPr="0070495C" w:rsidRDefault="00C32F4E" w:rsidP="00C32F4E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60807 «Вложения в приобретение активов в форме права пользования»</w:t>
      </w:r>
    </w:p>
    <w:p w:rsidR="00C32F4E" w:rsidRPr="0070495C" w:rsidRDefault="00C32F4E" w:rsidP="00C32F4E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и остатков на балансовых счетах бухгалтерского учета:</w:t>
      </w:r>
    </w:p>
    <w:p w:rsidR="007574A4" w:rsidRPr="0070495C" w:rsidRDefault="007574A4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60406 «Накопленное обесценение основных средств»;</w:t>
      </w:r>
    </w:p>
    <w:p w:rsidR="007574A4" w:rsidRPr="0070495C" w:rsidRDefault="001A4554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60414</w:t>
      </w:r>
      <w:r w:rsidR="00F42851" w:rsidRPr="0070495C">
        <w:rPr>
          <w:rFonts w:ascii="Times New Roman" w:hAnsi="Times New Roman" w:cs="Times New Roman"/>
          <w:sz w:val="28"/>
          <w:szCs w:val="28"/>
        </w:rPr>
        <w:t xml:space="preserve"> «Амортизация основных средств (кроме земли)»</w:t>
      </w:r>
      <w:r w:rsidR="007574A4" w:rsidRPr="0070495C">
        <w:rPr>
          <w:rFonts w:ascii="Times New Roman" w:hAnsi="Times New Roman" w:cs="Times New Roman"/>
          <w:sz w:val="28"/>
          <w:szCs w:val="28"/>
        </w:rPr>
        <w:t>;</w:t>
      </w:r>
    </w:p>
    <w:p w:rsidR="007574A4" w:rsidRPr="0070495C" w:rsidRDefault="001A4554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60805</w:t>
      </w:r>
      <w:r w:rsidR="00AE0DA4" w:rsidRPr="0070495C">
        <w:rPr>
          <w:rFonts w:ascii="Times New Roman" w:hAnsi="Times New Roman" w:cs="Times New Roman"/>
          <w:sz w:val="28"/>
          <w:szCs w:val="28"/>
        </w:rPr>
        <w:t xml:space="preserve"> «Амортизация основных средств, полученных в финансовую аренду»</w:t>
      </w:r>
      <w:r w:rsidR="007574A4" w:rsidRPr="0070495C">
        <w:rPr>
          <w:rFonts w:ascii="Times New Roman" w:hAnsi="Times New Roman" w:cs="Times New Roman"/>
          <w:sz w:val="28"/>
          <w:szCs w:val="28"/>
        </w:rPr>
        <w:t>;</w:t>
      </w:r>
    </w:p>
    <w:p w:rsidR="00C32F4E" w:rsidRPr="0070495C" w:rsidRDefault="00C32F4E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60806 «Арендные обязательства»;</w:t>
      </w:r>
    </w:p>
    <w:p w:rsidR="001A4554" w:rsidRPr="0070495C" w:rsidRDefault="00C32F4E" w:rsidP="001A4554">
      <w:pPr>
        <w:spacing w:after="0" w:line="360" w:lineRule="auto"/>
        <w:ind w:left="60" w:right="60" w:firstLine="50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60808 «Накопленное обесценение активов в форме права пользования»</w:t>
      </w:r>
      <w:r w:rsidR="001A4554" w:rsidRPr="0070495C">
        <w:rPr>
          <w:rFonts w:ascii="Times New Roman" w:hAnsi="Times New Roman" w:cs="Times New Roman"/>
          <w:sz w:val="28"/>
          <w:szCs w:val="28"/>
        </w:rPr>
        <w:t>.</w:t>
      </w:r>
    </w:p>
    <w:p w:rsidR="001A4554" w:rsidRPr="0070495C" w:rsidRDefault="001A4554" w:rsidP="00F37EFD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b/>
          <w:sz w:val="28"/>
          <w:szCs w:val="28"/>
        </w:rPr>
        <w:t xml:space="preserve">Вложения </w:t>
      </w:r>
      <w:r w:rsidRPr="0070495C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Pr="0070495C">
        <w:rPr>
          <w:rFonts w:ascii="Times New Roman" w:hAnsi="Times New Roman" w:cs="Times New Roman"/>
          <w:b/>
          <w:sz w:val="28"/>
          <w:szCs w:val="28"/>
        </w:rPr>
        <w:t>в инвестиционное имущество</w:t>
      </w:r>
      <w:r w:rsidRPr="0070495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0495C">
        <w:rPr>
          <w:rFonts w:ascii="Times New Roman" w:hAnsi="Times New Roman" w:cs="Times New Roman"/>
          <w:b/>
          <w:sz w:val="28"/>
          <w:szCs w:val="28"/>
        </w:rPr>
        <w:t>вложения в сооружение (строительство) инвестиционного имущества</w:t>
      </w:r>
      <w:r w:rsidRPr="0070495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0495C">
        <w:rPr>
          <w:rFonts w:ascii="Times New Roman" w:hAnsi="Times New Roman" w:cs="Times New Roman"/>
          <w:b/>
          <w:sz w:val="28"/>
          <w:szCs w:val="28"/>
        </w:rPr>
        <w:t>амортизация инвестиционного имущества</w:t>
      </w:r>
      <w:r w:rsidRPr="0070495C">
        <w:rPr>
          <w:rFonts w:ascii="Times New Roman" w:hAnsi="Times New Roman" w:cs="Times New Roman"/>
          <w:sz w:val="28"/>
          <w:szCs w:val="28"/>
        </w:rPr>
        <w:t>, учитываемого по первоначальной стоимости, за вычетом накопленной амортизации и накопленных убытков от обесценения.</w:t>
      </w:r>
    </w:p>
    <w:p w:rsidR="007C13C6" w:rsidRPr="0070495C" w:rsidRDefault="00EB75BA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4B0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</w:t>
      </w:r>
      <w:r w:rsidR="001A4554" w:rsidRPr="0070495C">
        <w:rPr>
          <w:rFonts w:ascii="Times New Roman" w:hAnsi="Times New Roman" w:cs="Times New Roman"/>
          <w:sz w:val="28"/>
          <w:szCs w:val="28"/>
        </w:rPr>
        <w:t>:</w:t>
      </w:r>
    </w:p>
    <w:p w:rsidR="007C13C6" w:rsidRPr="0070495C" w:rsidRDefault="001A4554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</w:t>
      </w:r>
      <w:r w:rsidR="007C13C6" w:rsidRPr="0070495C">
        <w:rPr>
          <w:rFonts w:ascii="Times New Roman" w:hAnsi="Times New Roman" w:cs="Times New Roman"/>
          <w:sz w:val="28"/>
          <w:szCs w:val="28"/>
        </w:rPr>
        <w:t>01 «Инвестиционное имущество – земля»;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61902 «Инвестиционное имущество - земля, переданная в аренду»;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61903 «Инвестиционное имущество (кроме земли)»;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lastRenderedPageBreak/>
        <w:t>61904 «Инвестиционное имущество (кроме земли), переданное в аренду»;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61905 «Инвестиционное имущество - земля, учитываемая по справедливой стоимости»;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61906 «Инвестиционное имущество - земля, учитываемая по справедливой стоимости, переданная в аренду»;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61907 «Инвестиционное имущество (кроме земли), учитываемое по справедливой стоимости»;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61908 «Инвестиционное имущество (кроме земли), учитываемое по справедливой стоимости, переданное в аренду»;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61909 «</w:t>
      </w:r>
      <w:r w:rsidR="007C2A83" w:rsidRPr="0070495C">
        <w:rPr>
          <w:rFonts w:ascii="Times New Roman" w:hAnsi="Times New Roman" w:cs="Times New Roman"/>
          <w:sz w:val="28"/>
          <w:szCs w:val="28"/>
        </w:rPr>
        <w:t>Амортизация инвестиционного имущества (кроме земли)</w:t>
      </w:r>
      <w:r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7C13C6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61910 «</w:t>
      </w:r>
      <w:r w:rsidR="00B70F25" w:rsidRPr="0070495C">
        <w:rPr>
          <w:rFonts w:ascii="Times New Roman" w:hAnsi="Times New Roman" w:cs="Times New Roman"/>
          <w:sz w:val="28"/>
          <w:szCs w:val="28"/>
        </w:rPr>
        <w:t>Амортизация инвестиционного имущества (кроме земли), переданного в аренду</w:t>
      </w:r>
      <w:r w:rsidRPr="0070495C">
        <w:rPr>
          <w:rFonts w:ascii="Times New Roman" w:hAnsi="Times New Roman" w:cs="Times New Roman"/>
          <w:sz w:val="28"/>
          <w:szCs w:val="28"/>
        </w:rPr>
        <w:t>»;</w:t>
      </w:r>
    </w:p>
    <w:p w:rsidR="00921590" w:rsidRPr="0070495C" w:rsidRDefault="007C13C6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61911 «</w:t>
      </w:r>
      <w:r w:rsidR="00B70F25" w:rsidRPr="0070495C">
        <w:rPr>
          <w:rFonts w:ascii="Times New Roman" w:hAnsi="Times New Roman" w:cs="Times New Roman"/>
          <w:sz w:val="28"/>
          <w:szCs w:val="28"/>
        </w:rPr>
        <w:t>Вложения в сооружение (строительство) объектов инвестиционного имущества</w:t>
      </w:r>
      <w:r w:rsidRPr="0070495C">
        <w:rPr>
          <w:rFonts w:ascii="Times New Roman" w:hAnsi="Times New Roman" w:cs="Times New Roman"/>
          <w:sz w:val="28"/>
          <w:szCs w:val="28"/>
        </w:rPr>
        <w:t>»</w:t>
      </w:r>
      <w:r w:rsidR="00921590" w:rsidRPr="0070495C">
        <w:rPr>
          <w:rFonts w:ascii="Times New Roman" w:hAnsi="Times New Roman" w:cs="Times New Roman"/>
          <w:sz w:val="28"/>
          <w:szCs w:val="28"/>
        </w:rPr>
        <w:t>;</w:t>
      </w:r>
    </w:p>
    <w:p w:rsidR="00E46239" w:rsidRPr="0070495C" w:rsidRDefault="00921590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61913 «Накопленное обесценение инвестиционного имущества»</w:t>
      </w:r>
      <w:r w:rsidR="00E46239" w:rsidRPr="0070495C">
        <w:rPr>
          <w:rFonts w:ascii="Times New Roman" w:hAnsi="Times New Roman" w:cs="Times New Roman"/>
          <w:sz w:val="28"/>
          <w:szCs w:val="28"/>
        </w:rPr>
        <w:t>;</w:t>
      </w:r>
    </w:p>
    <w:p w:rsidR="001A4554" w:rsidRPr="0070495C" w:rsidRDefault="00E46239" w:rsidP="001A45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 xml:space="preserve">11201 в части вкладов в имущество </w:t>
      </w:r>
      <w:proofErr w:type="spellStart"/>
      <w:r w:rsidRPr="0070495C">
        <w:rPr>
          <w:rFonts w:ascii="Times New Roman" w:hAnsi="Times New Roman" w:cs="Times New Roman"/>
          <w:sz w:val="28"/>
          <w:szCs w:val="28"/>
        </w:rPr>
        <w:t>некредитной</w:t>
      </w:r>
      <w:proofErr w:type="spellEnd"/>
      <w:r w:rsidRPr="0070495C">
        <w:rPr>
          <w:rFonts w:ascii="Times New Roman" w:hAnsi="Times New Roman" w:cs="Times New Roman"/>
          <w:sz w:val="28"/>
          <w:szCs w:val="28"/>
        </w:rPr>
        <w:t xml:space="preserve"> финансовой организации</w:t>
      </w:r>
      <w:r w:rsidR="007C13C6" w:rsidRPr="0070495C">
        <w:rPr>
          <w:rFonts w:ascii="Times New Roman" w:hAnsi="Times New Roman" w:cs="Times New Roman"/>
          <w:sz w:val="28"/>
          <w:szCs w:val="28"/>
        </w:rPr>
        <w:t>.</w:t>
      </w:r>
    </w:p>
    <w:p w:rsidR="006570A8" w:rsidRPr="0070495C" w:rsidRDefault="006570A8" w:rsidP="00F37EFD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4B0">
        <w:rPr>
          <w:rFonts w:ascii="Times New Roman" w:hAnsi="Times New Roman" w:cs="Times New Roman"/>
          <w:b/>
          <w:sz w:val="28"/>
          <w:szCs w:val="28"/>
        </w:rPr>
        <w:t xml:space="preserve">Вложения </w:t>
      </w:r>
      <w:r w:rsidRPr="00E80357">
        <w:rPr>
          <w:rFonts w:ascii="Times New Roman" w:hAnsi="Times New Roman" w:cs="Times New Roman"/>
          <w:sz w:val="28"/>
          <w:szCs w:val="28"/>
        </w:rPr>
        <w:t>профессионального участника</w:t>
      </w:r>
      <w:r w:rsidRPr="001274B0">
        <w:rPr>
          <w:rFonts w:ascii="Times New Roman" w:hAnsi="Times New Roman" w:cs="Times New Roman"/>
          <w:b/>
          <w:sz w:val="28"/>
          <w:szCs w:val="28"/>
        </w:rPr>
        <w:t xml:space="preserve"> в цифровые права</w:t>
      </w:r>
      <w:r w:rsidRPr="0070495C">
        <w:rPr>
          <w:rFonts w:ascii="Times New Roman" w:hAnsi="Times New Roman" w:cs="Times New Roman"/>
          <w:sz w:val="28"/>
          <w:szCs w:val="28"/>
        </w:rPr>
        <w:t>, учитываемые по справедливой стоимости</w:t>
      </w:r>
      <w:r w:rsidR="00AC2B54" w:rsidRPr="0070495C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Pr="0070495C">
        <w:rPr>
          <w:rFonts w:ascii="Times New Roman" w:hAnsi="Times New Roman" w:cs="Times New Roman"/>
          <w:sz w:val="28"/>
          <w:szCs w:val="28"/>
        </w:rPr>
        <w:t>.</w:t>
      </w:r>
    </w:p>
    <w:p w:rsidR="00AC2B54" w:rsidRPr="0070495C" w:rsidRDefault="00AC2B54" w:rsidP="00AC2B54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4B0">
        <w:rPr>
          <w:rFonts w:ascii="Times New Roman" w:hAnsi="Times New Roman" w:cs="Times New Roman"/>
          <w:sz w:val="28"/>
          <w:szCs w:val="28"/>
          <w:u w:val="single"/>
        </w:rPr>
        <w:t>Балансовые счета бухгалтерского учета</w:t>
      </w:r>
      <w:r w:rsidRPr="0070495C">
        <w:rPr>
          <w:rFonts w:ascii="Times New Roman" w:hAnsi="Times New Roman" w:cs="Times New Roman"/>
          <w:sz w:val="28"/>
          <w:szCs w:val="28"/>
        </w:rPr>
        <w:t>, на которых отражены данные, подлежащие принятию к расчету показателя:</w:t>
      </w:r>
    </w:p>
    <w:p w:rsidR="008775B0" w:rsidRPr="0070495C" w:rsidRDefault="008775B0" w:rsidP="008775B0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531 «Приобретенные цифровые финансовые активы, оцениваемые по справедливой стоимости через прибыль или убыток»;</w:t>
      </w:r>
    </w:p>
    <w:p w:rsidR="001A4554" w:rsidRDefault="008775B0" w:rsidP="001274B0">
      <w:pPr>
        <w:pStyle w:val="a3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5C">
        <w:rPr>
          <w:rFonts w:ascii="Times New Roman" w:hAnsi="Times New Roman" w:cs="Times New Roman"/>
          <w:sz w:val="28"/>
          <w:szCs w:val="28"/>
        </w:rPr>
        <w:t>532 «Приобретенные цифровые финансовые активы, оцениваемые по справедливой стоимости</w:t>
      </w:r>
      <w:r w:rsidR="003C78EE" w:rsidRPr="0070495C">
        <w:rPr>
          <w:rFonts w:ascii="Times New Roman" w:hAnsi="Times New Roman" w:cs="Times New Roman"/>
          <w:sz w:val="28"/>
          <w:szCs w:val="28"/>
        </w:rPr>
        <w:t xml:space="preserve"> через прочий совокупный доход».</w:t>
      </w:r>
    </w:p>
    <w:p w:rsidR="001B3FEC" w:rsidRPr="00E80357" w:rsidRDefault="00E80357" w:rsidP="008A26DC">
      <w:pPr>
        <w:pStyle w:val="a3"/>
        <w:numPr>
          <w:ilvl w:val="1"/>
          <w:numId w:val="1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E7F">
        <w:rPr>
          <w:rFonts w:ascii="Times New Roman" w:hAnsi="Times New Roman" w:cs="Times New Roman"/>
          <w:b/>
          <w:sz w:val="28"/>
          <w:szCs w:val="28"/>
        </w:rPr>
        <w:t xml:space="preserve">Активы </w:t>
      </w:r>
      <w:r w:rsidRPr="00BA3E7F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участника, </w:t>
      </w:r>
      <w:r w:rsidRPr="00BA3E7F">
        <w:rPr>
          <w:rFonts w:ascii="Times New Roman" w:hAnsi="Times New Roman" w:cs="Times New Roman"/>
          <w:b/>
          <w:sz w:val="28"/>
          <w:szCs w:val="28"/>
        </w:rPr>
        <w:t>в отношении которых установлено обременение или ограничение распоряжения</w:t>
      </w:r>
      <w:r w:rsidRPr="00BA3E7F">
        <w:rPr>
          <w:rFonts w:ascii="Times New Roman" w:hAnsi="Times New Roman" w:cs="Times New Roman"/>
          <w:sz w:val="28"/>
          <w:szCs w:val="28"/>
        </w:rPr>
        <w:t xml:space="preserve"> (включая активы, на которые наложен арест, или распоряжение которыми ограничено </w:t>
      </w:r>
      <w:r w:rsidRPr="00BA3E7F">
        <w:rPr>
          <w:rFonts w:ascii="Times New Roman" w:hAnsi="Times New Roman" w:cs="Times New Roman"/>
          <w:sz w:val="28"/>
          <w:szCs w:val="28"/>
        </w:rPr>
        <w:lastRenderedPageBreak/>
        <w:t>на основании решения органа государственной власти, или ограничение распоряжения которыми установлено вследствие недружественных действий), за вычетом суммы созданного резерва под их обесценение.</w:t>
      </w:r>
      <w:proofErr w:type="gramEnd"/>
    </w:p>
    <w:sectPr w:rsidR="001B3FEC" w:rsidRPr="00E80357" w:rsidSect="009F4EC9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B20F5" w16cid:durableId="2B460E64"/>
  <w16cid:commentId w16cid:paraId="005EC95A" w16cid:durableId="2B461B57"/>
  <w16cid:commentId w16cid:paraId="3884484E" w16cid:durableId="2B460E85"/>
  <w16cid:commentId w16cid:paraId="7C2C7168" w16cid:durableId="2B461172"/>
  <w16cid:commentId w16cid:paraId="2E9B5124" w16cid:durableId="2B4623B2"/>
  <w16cid:commentId w16cid:paraId="141C8913" w16cid:durableId="2B46203D"/>
  <w16cid:commentId w16cid:paraId="672DC2E2" w16cid:durableId="2B461F6D"/>
  <w16cid:commentId w16cid:paraId="5D3C78D5" w16cid:durableId="2B462282"/>
  <w16cid:commentId w16cid:paraId="1F9BE311" w16cid:durableId="2B461FE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2F" w:rsidRDefault="001F532F" w:rsidP="001A4554">
      <w:pPr>
        <w:spacing w:after="0" w:line="240" w:lineRule="auto"/>
      </w:pPr>
      <w:r>
        <w:separator/>
      </w:r>
    </w:p>
  </w:endnote>
  <w:endnote w:type="continuationSeparator" w:id="0">
    <w:p w:rsidR="001F532F" w:rsidRDefault="001F532F" w:rsidP="001A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2F" w:rsidRDefault="001F532F" w:rsidP="001A4554">
      <w:pPr>
        <w:spacing w:after="0" w:line="240" w:lineRule="auto"/>
      </w:pPr>
      <w:r>
        <w:separator/>
      </w:r>
    </w:p>
  </w:footnote>
  <w:footnote w:type="continuationSeparator" w:id="0">
    <w:p w:rsidR="001F532F" w:rsidRDefault="001F532F" w:rsidP="001A4554">
      <w:pPr>
        <w:spacing w:after="0" w:line="240" w:lineRule="auto"/>
      </w:pPr>
      <w:r>
        <w:continuationSeparator/>
      </w:r>
    </w:p>
  </w:footnote>
  <w:footnote w:id="1">
    <w:p w:rsidR="00207847" w:rsidRPr="00207847" w:rsidRDefault="00207847" w:rsidP="00207847">
      <w:pPr>
        <w:pStyle w:val="a5"/>
        <w:jc w:val="both"/>
        <w:rPr>
          <w:rFonts w:ascii="Times New Roman" w:hAnsi="Times New Roman" w:cs="Times New Roman"/>
        </w:rPr>
      </w:pPr>
      <w:r w:rsidRPr="00207847">
        <w:rPr>
          <w:rStyle w:val="a7"/>
          <w:rFonts w:ascii="Times New Roman" w:hAnsi="Times New Roman" w:cs="Times New Roman"/>
        </w:rPr>
        <w:footnoteRef/>
      </w:r>
      <w:r w:rsidRPr="00207847">
        <w:rPr>
          <w:rFonts w:ascii="Times New Roman" w:hAnsi="Times New Roman" w:cs="Times New Roman"/>
        </w:rPr>
        <w:t xml:space="preserve"> Указание Банка России от 30 июля 2021 года № 5873-У «Об установлении обязательного норматива достаточности капитала для профессиональных участников рынка ценных бумаг, осуществляющих дилерскую, брокерскую деятельность, деятельность по управлению ценными бумагами и деятельность </w:t>
      </w:r>
      <w:proofErr w:type="spellStart"/>
      <w:r w:rsidRPr="00207847">
        <w:rPr>
          <w:rFonts w:ascii="Times New Roman" w:hAnsi="Times New Roman" w:cs="Times New Roman"/>
        </w:rPr>
        <w:t>форекс-дилеров</w:t>
      </w:r>
      <w:proofErr w:type="spellEnd"/>
      <w:r w:rsidRPr="00207847">
        <w:rPr>
          <w:rFonts w:ascii="Times New Roman" w:hAnsi="Times New Roman" w:cs="Times New Roman"/>
        </w:rPr>
        <w:t>».</w:t>
      </w:r>
    </w:p>
  </w:footnote>
  <w:footnote w:id="2">
    <w:p w:rsidR="00207847" w:rsidRPr="0041755A" w:rsidRDefault="00207847" w:rsidP="00207847">
      <w:pPr>
        <w:pStyle w:val="a5"/>
        <w:jc w:val="both"/>
      </w:pPr>
      <w:r w:rsidRPr="0041755A">
        <w:rPr>
          <w:rStyle w:val="a7"/>
        </w:rPr>
        <w:footnoteRef/>
      </w:r>
      <w:r w:rsidRPr="0041755A">
        <w:t xml:space="preserve"> </w:t>
      </w:r>
      <w:r w:rsidRPr="0041755A">
        <w:rPr>
          <w:rFonts w:ascii="Times New Roman" w:hAnsi="Times New Roman" w:cs="Times New Roman"/>
        </w:rPr>
        <w:t xml:space="preserve">Положение Банка России от 01.08.2022 № 803-П «О Плане счетов бухгалтерского учета в </w:t>
      </w:r>
      <w:proofErr w:type="spellStart"/>
      <w:r w:rsidRPr="0041755A">
        <w:rPr>
          <w:rFonts w:ascii="Times New Roman" w:hAnsi="Times New Roman" w:cs="Times New Roman"/>
        </w:rPr>
        <w:t>некредитных</w:t>
      </w:r>
      <w:proofErr w:type="spellEnd"/>
      <w:r w:rsidRPr="0041755A">
        <w:rPr>
          <w:rFonts w:ascii="Times New Roman" w:hAnsi="Times New Roman" w:cs="Times New Roman"/>
        </w:rPr>
        <w:t xml:space="preserve"> финансовых организациях, бюро кредитных историй, кредитных рейтинговых агентств и порядке его применения».</w:t>
      </w:r>
    </w:p>
  </w:footnote>
  <w:footnote w:id="3">
    <w:p w:rsidR="007C63A6" w:rsidRPr="0041755A" w:rsidRDefault="007C63A6">
      <w:pPr>
        <w:pStyle w:val="a5"/>
      </w:pPr>
      <w:r w:rsidRPr="0041755A">
        <w:rPr>
          <w:rStyle w:val="a7"/>
        </w:rPr>
        <w:footnoteRef/>
      </w:r>
      <w:r w:rsidRPr="0041755A">
        <w:t xml:space="preserve"> </w:t>
      </w:r>
      <w:r w:rsidRPr="0041755A">
        <w:rPr>
          <w:rFonts w:ascii="Times New Roman" w:hAnsi="Times New Roman" w:cs="Times New Roman"/>
        </w:rPr>
        <w:t>Нарастающий итог за текущий год.</w:t>
      </w:r>
    </w:p>
  </w:footnote>
  <w:footnote w:id="4">
    <w:p w:rsidR="007C63A6" w:rsidRPr="0041755A" w:rsidRDefault="007C63A6" w:rsidP="00413339">
      <w:pPr>
        <w:pStyle w:val="a5"/>
        <w:jc w:val="both"/>
      </w:pPr>
      <w:r w:rsidRPr="0041755A">
        <w:rPr>
          <w:rStyle w:val="a7"/>
        </w:rPr>
        <w:footnoteRef/>
      </w:r>
      <w:r w:rsidRPr="0041755A">
        <w:t xml:space="preserve"> </w:t>
      </w:r>
      <w:r w:rsidRPr="0041755A">
        <w:rPr>
          <w:rFonts w:ascii="Times New Roman" w:hAnsi="Times New Roman" w:cs="Times New Roman"/>
        </w:rPr>
        <w:t xml:space="preserve">Положение Банка России от 02.10.2024 № 843-П «О формах раскрытия информации в бухгалтерской (финансовой) отчетности отдельных </w:t>
      </w:r>
      <w:proofErr w:type="spellStart"/>
      <w:r w:rsidRPr="0041755A">
        <w:rPr>
          <w:rFonts w:ascii="Times New Roman" w:hAnsi="Times New Roman" w:cs="Times New Roman"/>
        </w:rPr>
        <w:t>некредитных</w:t>
      </w:r>
      <w:proofErr w:type="spellEnd"/>
      <w:r w:rsidRPr="0041755A">
        <w:rPr>
          <w:rFonts w:ascii="Times New Roman" w:hAnsi="Times New Roman" w:cs="Times New Roman"/>
        </w:rPr>
        <w:t xml:space="preserve"> финансовых организаций, бюро кредитных историй, кредитных рейтинговых агентств и порядке группировки счетов бухгалтерского учета в соответствии с показателями бухгалтерской (финансовой) отчетности»</w:t>
      </w:r>
    </w:p>
  </w:footnote>
  <w:footnote w:id="5">
    <w:p w:rsidR="007C63A6" w:rsidRPr="0041755A" w:rsidRDefault="007C63A6">
      <w:pPr>
        <w:pStyle w:val="a5"/>
        <w:rPr>
          <w:rFonts w:ascii="Times New Roman" w:hAnsi="Times New Roman" w:cs="Times New Roman"/>
        </w:rPr>
      </w:pPr>
      <w:r w:rsidRPr="0041755A">
        <w:rPr>
          <w:rStyle w:val="a7"/>
          <w:rFonts w:ascii="Times New Roman" w:hAnsi="Times New Roman" w:cs="Times New Roman"/>
        </w:rPr>
        <w:footnoteRef/>
      </w:r>
      <w:r w:rsidRPr="0041755A">
        <w:rPr>
          <w:rFonts w:ascii="Times New Roman" w:hAnsi="Times New Roman" w:cs="Times New Roman"/>
        </w:rPr>
        <w:t xml:space="preserve"> Балансовый счет бухгалтерского учета включается в расчет с 01.10.2025.</w:t>
      </w:r>
    </w:p>
  </w:footnote>
  <w:footnote w:id="6">
    <w:p w:rsidR="007C63A6" w:rsidRPr="0041755A" w:rsidRDefault="007C63A6" w:rsidP="001A4554">
      <w:pPr>
        <w:pStyle w:val="a5"/>
        <w:jc w:val="both"/>
      </w:pPr>
      <w:r w:rsidRPr="0041755A">
        <w:rPr>
          <w:rStyle w:val="a7"/>
        </w:rPr>
        <w:footnoteRef/>
      </w:r>
      <w:r w:rsidRPr="0041755A">
        <w:t xml:space="preserve"> </w:t>
      </w:r>
      <w:r w:rsidRPr="0041755A">
        <w:rPr>
          <w:rFonts w:ascii="Times New Roman" w:hAnsi="Times New Roman" w:cs="Times New Roman"/>
        </w:rPr>
        <w:t>Отраслевой стандарт бухгалтерского учета "Порядок составления бухгалтерской (финансовой) отчетности профессиональных участников рынка ценных бумаг, акционерных инвестиционных фондов, организаторов торговли, центральных контрагентов, клиринговых организаций, специализированных депозитариев инвестиционного фонда, паевого инвестиционного фонда и негосударственного пенсионного фонда, управляющих компаний инвестиционного фонда, паевого инвестиционного фонда и негосударственного пенсионного фонда, бюро кредитных историй, кредитных рейтинговых агентств, страховых брокеров.</w:t>
      </w:r>
    </w:p>
  </w:footnote>
  <w:footnote w:id="7">
    <w:p w:rsidR="005107FF" w:rsidRPr="005107FF" w:rsidRDefault="005107FF" w:rsidP="005107FF">
      <w:pPr>
        <w:pStyle w:val="a5"/>
        <w:jc w:val="both"/>
        <w:rPr>
          <w:rFonts w:ascii="Times New Roman" w:hAnsi="Times New Roman" w:cs="Times New Roman"/>
        </w:rPr>
      </w:pPr>
      <w:r w:rsidRPr="005107FF">
        <w:rPr>
          <w:rStyle w:val="a7"/>
          <w:rFonts w:ascii="Times New Roman" w:hAnsi="Times New Roman" w:cs="Times New Roman"/>
        </w:rPr>
        <w:footnoteRef/>
      </w:r>
      <w:r w:rsidRPr="005107FF">
        <w:rPr>
          <w:rFonts w:ascii="Times New Roman" w:hAnsi="Times New Roman" w:cs="Times New Roman"/>
        </w:rPr>
        <w:t xml:space="preserve"> С учетом пункта 2 статьи 32 Федерального закона от 26.12.1995 № 208-ФЗ «Об акционерных обществах»</w:t>
      </w:r>
    </w:p>
    <w:p w:rsidR="005107FF" w:rsidRDefault="005107FF" w:rsidP="005107FF">
      <w:pPr>
        <w:pStyle w:val="a5"/>
        <w:jc w:val="both"/>
      </w:pPr>
      <w:r w:rsidRPr="005107FF">
        <w:rPr>
          <w:rFonts w:ascii="Times New Roman" w:hAnsi="Times New Roman" w:cs="Times New Roman"/>
        </w:rPr>
        <w:t>(далее – Закон № 208-ФЗ).</w:t>
      </w:r>
    </w:p>
  </w:footnote>
  <w:footnote w:id="8">
    <w:p w:rsidR="005107FF" w:rsidRPr="00E80357" w:rsidRDefault="005107FF">
      <w:pPr>
        <w:pStyle w:val="a5"/>
        <w:rPr>
          <w:rFonts w:ascii="Times New Roman" w:hAnsi="Times New Roman" w:cs="Times New Roman"/>
        </w:rPr>
      </w:pPr>
      <w:r w:rsidRPr="00E80357">
        <w:rPr>
          <w:rStyle w:val="a7"/>
          <w:rFonts w:ascii="Times New Roman" w:hAnsi="Times New Roman" w:cs="Times New Roman"/>
        </w:rPr>
        <w:footnoteRef/>
      </w:r>
      <w:r w:rsidRPr="00E80357">
        <w:rPr>
          <w:rFonts w:ascii="Times New Roman" w:hAnsi="Times New Roman" w:cs="Times New Roman"/>
        </w:rPr>
        <w:t xml:space="preserve"> Приобретенных акционерами и не относящихся к кумулятивным.</w:t>
      </w:r>
    </w:p>
  </w:footnote>
  <w:footnote w:id="9">
    <w:p w:rsidR="00E80357" w:rsidRDefault="00E80357">
      <w:pPr>
        <w:pStyle w:val="a5"/>
      </w:pPr>
      <w:r w:rsidRPr="00E80357">
        <w:rPr>
          <w:rStyle w:val="a7"/>
          <w:rFonts w:ascii="Times New Roman" w:hAnsi="Times New Roman" w:cs="Times New Roman"/>
        </w:rPr>
        <w:footnoteRef/>
      </w:r>
      <w:r w:rsidRPr="00E80357">
        <w:rPr>
          <w:rFonts w:ascii="Times New Roman" w:hAnsi="Times New Roman" w:cs="Times New Roman"/>
        </w:rPr>
        <w:t xml:space="preserve"> С учетом пункта 1 статьи 42 Закона № 208-ФЗ.</w:t>
      </w:r>
    </w:p>
  </w:footnote>
  <w:footnote w:id="10">
    <w:p w:rsidR="007C63A6" w:rsidRPr="0041755A" w:rsidRDefault="007C63A6" w:rsidP="00061AA6">
      <w:pPr>
        <w:pStyle w:val="a5"/>
        <w:jc w:val="both"/>
      </w:pPr>
      <w:r w:rsidRPr="0041755A">
        <w:rPr>
          <w:rStyle w:val="a7"/>
        </w:rPr>
        <w:footnoteRef/>
      </w:r>
      <w:r w:rsidRPr="0041755A">
        <w:t xml:space="preserve"> </w:t>
      </w:r>
      <w:r w:rsidRPr="0041755A">
        <w:rPr>
          <w:rFonts w:ascii="Times New Roman" w:hAnsi="Times New Roman" w:cs="Times New Roman"/>
        </w:rPr>
        <w:t>Отраслевой стандарт бухгалтерского учета "Порядок составления бухгалтерской (финансовой) отчетности профессиональных участников рынка ценных бумаг, акционерных инвестиционных фондов, организаторов торговли, центральных контрагентов, клиринговых организаций, специализированных депозитариев инвестиционного фонда, паевого инвестиционного фонда и негосударственного пенсионного фонда, управляющих компаний инвестиционного фонда, паевого инвестиционного фонда и негосударственного пенсионного фонда, бюро кредитных историй, кредитных рейтинговых агентств, страховых брокеров.</w:t>
      </w:r>
    </w:p>
  </w:footnote>
  <w:footnote w:id="11">
    <w:p w:rsidR="007C63A6" w:rsidRPr="0041755A" w:rsidRDefault="007C63A6" w:rsidP="00E936E6">
      <w:pPr>
        <w:pStyle w:val="a5"/>
        <w:jc w:val="both"/>
        <w:rPr>
          <w:rFonts w:ascii="Times New Roman" w:hAnsi="Times New Roman" w:cs="Times New Roman"/>
        </w:rPr>
      </w:pPr>
      <w:r w:rsidRPr="0041755A">
        <w:rPr>
          <w:rStyle w:val="a7"/>
        </w:rPr>
        <w:footnoteRef/>
      </w:r>
      <w:r w:rsidRPr="0041755A">
        <w:t xml:space="preserve">  </w:t>
      </w:r>
      <w:r w:rsidRPr="0041755A">
        <w:rPr>
          <w:rFonts w:ascii="Times New Roman" w:hAnsi="Times New Roman" w:cs="Times New Roman"/>
        </w:rPr>
        <w:t>В отношении просроченной задолженности перед профессиональным участником, если просрочка составляет менее десяти рабочих дней, профессиональный участник должен рассчитывать кредитный риск.</w:t>
      </w:r>
    </w:p>
  </w:footnote>
  <w:footnote w:id="12">
    <w:p w:rsidR="007C63A6" w:rsidRPr="0041755A" w:rsidRDefault="007C63A6" w:rsidP="00BE54F2">
      <w:pPr>
        <w:pStyle w:val="a5"/>
        <w:jc w:val="both"/>
        <w:rPr>
          <w:rFonts w:ascii="Times New Roman" w:hAnsi="Times New Roman" w:cs="Times New Roman"/>
        </w:rPr>
      </w:pPr>
      <w:r w:rsidRPr="0041755A">
        <w:rPr>
          <w:rStyle w:val="a7"/>
          <w:rFonts w:ascii="Times New Roman" w:hAnsi="Times New Roman" w:cs="Times New Roman"/>
        </w:rPr>
        <w:footnoteRef/>
      </w:r>
      <w:r w:rsidRPr="0041755A">
        <w:rPr>
          <w:rFonts w:ascii="Times New Roman" w:hAnsi="Times New Roman" w:cs="Times New Roman"/>
        </w:rPr>
        <w:t xml:space="preserve"> В число цифровых прав включаются цифровые финансовые активы, утилитарные цифровые права, а также цифровые права, включающие одновременно цифровые финансовые активы и иные цифровые права.</w:t>
      </w:r>
    </w:p>
  </w:footnote>
  <w:footnote w:id="13">
    <w:p w:rsidR="007C63A6" w:rsidRPr="0041755A" w:rsidRDefault="007C63A6">
      <w:pPr>
        <w:pStyle w:val="a5"/>
        <w:rPr>
          <w:rFonts w:ascii="Times New Roman" w:hAnsi="Times New Roman" w:cs="Times New Roman"/>
        </w:rPr>
      </w:pPr>
      <w:r w:rsidRPr="0041755A">
        <w:rPr>
          <w:rStyle w:val="a7"/>
          <w:rFonts w:ascii="Times New Roman" w:hAnsi="Times New Roman" w:cs="Times New Roman"/>
        </w:rPr>
        <w:footnoteRef/>
      </w:r>
      <w:r w:rsidRPr="0041755A">
        <w:rPr>
          <w:rFonts w:ascii="Times New Roman" w:hAnsi="Times New Roman" w:cs="Times New Roman"/>
        </w:rPr>
        <w:t xml:space="preserve"> Требование вступает в силу с 01.10.2025.</w:t>
      </w:r>
    </w:p>
  </w:footnote>
  <w:footnote w:id="14">
    <w:p w:rsidR="007C63A6" w:rsidRPr="0041755A" w:rsidRDefault="007C63A6">
      <w:pPr>
        <w:pStyle w:val="a5"/>
        <w:rPr>
          <w:rFonts w:ascii="Times New Roman" w:hAnsi="Times New Roman" w:cs="Times New Roman"/>
        </w:rPr>
      </w:pPr>
      <w:r w:rsidRPr="0041755A">
        <w:rPr>
          <w:rStyle w:val="a7"/>
          <w:rFonts w:ascii="Times New Roman" w:hAnsi="Times New Roman" w:cs="Times New Roman"/>
        </w:rPr>
        <w:footnoteRef/>
      </w:r>
      <w:r w:rsidRPr="0041755A">
        <w:rPr>
          <w:rFonts w:ascii="Times New Roman" w:hAnsi="Times New Roman" w:cs="Times New Roman"/>
        </w:rPr>
        <w:t xml:space="preserve"> Требование вступает в силу с 01.10.2025.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87855419"/>
      <w:docPartObj>
        <w:docPartGallery w:val="Page Numbers (Top of Page)"/>
        <w:docPartUnique/>
      </w:docPartObj>
    </w:sdtPr>
    <w:sdtContent>
      <w:p w:rsidR="009F4EC9" w:rsidRPr="009F4EC9" w:rsidRDefault="00906587">
        <w:pPr>
          <w:pStyle w:val="ad"/>
          <w:jc w:val="center"/>
          <w:rPr>
            <w:rFonts w:ascii="Times New Roman" w:hAnsi="Times New Roman" w:cs="Times New Roman"/>
          </w:rPr>
        </w:pPr>
        <w:r w:rsidRPr="009F4EC9">
          <w:rPr>
            <w:rFonts w:ascii="Times New Roman" w:hAnsi="Times New Roman" w:cs="Times New Roman"/>
          </w:rPr>
          <w:fldChar w:fldCharType="begin"/>
        </w:r>
        <w:r w:rsidR="009F4EC9" w:rsidRPr="009F4EC9">
          <w:rPr>
            <w:rFonts w:ascii="Times New Roman" w:hAnsi="Times New Roman" w:cs="Times New Roman"/>
          </w:rPr>
          <w:instrText>PAGE   \* MERGEFORMAT</w:instrText>
        </w:r>
        <w:r w:rsidRPr="009F4EC9">
          <w:rPr>
            <w:rFonts w:ascii="Times New Roman" w:hAnsi="Times New Roman" w:cs="Times New Roman"/>
          </w:rPr>
          <w:fldChar w:fldCharType="separate"/>
        </w:r>
        <w:r w:rsidR="00AA4619">
          <w:rPr>
            <w:rFonts w:ascii="Times New Roman" w:hAnsi="Times New Roman" w:cs="Times New Roman"/>
            <w:noProof/>
          </w:rPr>
          <w:t>2</w:t>
        </w:r>
        <w:r w:rsidRPr="009F4EC9">
          <w:rPr>
            <w:rFonts w:ascii="Times New Roman" w:hAnsi="Times New Roman" w:cs="Times New Roman"/>
          </w:rPr>
          <w:fldChar w:fldCharType="end"/>
        </w:r>
      </w:p>
    </w:sdtContent>
  </w:sdt>
  <w:p w:rsidR="009F4EC9" w:rsidRDefault="009F4EC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C9" w:rsidRDefault="009F4EC9">
    <w:pPr>
      <w:pStyle w:val="ad"/>
      <w:jc w:val="center"/>
    </w:pPr>
  </w:p>
  <w:p w:rsidR="009F4EC9" w:rsidRDefault="009F4EC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7FB"/>
    <w:multiLevelType w:val="hybridMultilevel"/>
    <w:tmpl w:val="77E8606A"/>
    <w:lvl w:ilvl="0" w:tplc="4B38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B2E66"/>
    <w:multiLevelType w:val="hybridMultilevel"/>
    <w:tmpl w:val="81B8D4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D62778"/>
    <w:multiLevelType w:val="hybridMultilevel"/>
    <w:tmpl w:val="A3A20CE2"/>
    <w:lvl w:ilvl="0" w:tplc="C93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576F9"/>
    <w:multiLevelType w:val="hybridMultilevel"/>
    <w:tmpl w:val="E20A3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7B75BD"/>
    <w:multiLevelType w:val="hybridMultilevel"/>
    <w:tmpl w:val="2DBA840A"/>
    <w:lvl w:ilvl="0" w:tplc="4B38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45B1"/>
    <w:multiLevelType w:val="multilevel"/>
    <w:tmpl w:val="3E001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25451AE"/>
    <w:multiLevelType w:val="multilevel"/>
    <w:tmpl w:val="7CBEF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611437D"/>
    <w:multiLevelType w:val="hybridMultilevel"/>
    <w:tmpl w:val="B352E3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83402D"/>
    <w:multiLevelType w:val="hybridMultilevel"/>
    <w:tmpl w:val="5B80C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52B89"/>
    <w:multiLevelType w:val="hybridMultilevel"/>
    <w:tmpl w:val="E49CB5A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20730B17"/>
    <w:multiLevelType w:val="hybridMultilevel"/>
    <w:tmpl w:val="3CFAB72E"/>
    <w:lvl w:ilvl="0" w:tplc="C93E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B3247"/>
    <w:multiLevelType w:val="hybridMultilevel"/>
    <w:tmpl w:val="FE383F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3637F5"/>
    <w:multiLevelType w:val="hybridMultilevel"/>
    <w:tmpl w:val="C4CC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11B0E"/>
    <w:multiLevelType w:val="multilevel"/>
    <w:tmpl w:val="7092E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4">
    <w:nsid w:val="295D07CA"/>
    <w:multiLevelType w:val="hybridMultilevel"/>
    <w:tmpl w:val="0DB89A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6804EB"/>
    <w:multiLevelType w:val="hybridMultilevel"/>
    <w:tmpl w:val="E2D46C6C"/>
    <w:lvl w:ilvl="0" w:tplc="69685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D0138A"/>
    <w:multiLevelType w:val="hybridMultilevel"/>
    <w:tmpl w:val="47AE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D46D4"/>
    <w:multiLevelType w:val="multilevel"/>
    <w:tmpl w:val="150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F1541DB"/>
    <w:multiLevelType w:val="hybridMultilevel"/>
    <w:tmpl w:val="57DC294A"/>
    <w:lvl w:ilvl="0" w:tplc="C93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A973C0"/>
    <w:multiLevelType w:val="hybridMultilevel"/>
    <w:tmpl w:val="FF70F816"/>
    <w:lvl w:ilvl="0" w:tplc="7A70A6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0250B52"/>
    <w:multiLevelType w:val="hybridMultilevel"/>
    <w:tmpl w:val="064626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BA7054D"/>
    <w:multiLevelType w:val="hybridMultilevel"/>
    <w:tmpl w:val="2C3689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C345FB"/>
    <w:multiLevelType w:val="multilevel"/>
    <w:tmpl w:val="C5BA193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nsid w:val="4E240880"/>
    <w:multiLevelType w:val="multilevel"/>
    <w:tmpl w:val="5E3460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4">
    <w:nsid w:val="4F693A3E"/>
    <w:multiLevelType w:val="hybridMultilevel"/>
    <w:tmpl w:val="2BA602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04296F"/>
    <w:multiLevelType w:val="hybridMultilevel"/>
    <w:tmpl w:val="6CDEE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E84FB8"/>
    <w:multiLevelType w:val="hybridMultilevel"/>
    <w:tmpl w:val="3C7CC6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7237E1"/>
    <w:multiLevelType w:val="multilevel"/>
    <w:tmpl w:val="705CF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D25222E"/>
    <w:multiLevelType w:val="hybridMultilevel"/>
    <w:tmpl w:val="E16207A8"/>
    <w:lvl w:ilvl="0" w:tplc="4B381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9C031A"/>
    <w:multiLevelType w:val="hybridMultilevel"/>
    <w:tmpl w:val="75B88B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1A014E"/>
    <w:multiLevelType w:val="multilevel"/>
    <w:tmpl w:val="13CE03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1">
    <w:nsid w:val="60E03340"/>
    <w:multiLevelType w:val="hybridMultilevel"/>
    <w:tmpl w:val="B62EB952"/>
    <w:lvl w:ilvl="0" w:tplc="4B381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A101A6"/>
    <w:multiLevelType w:val="hybridMultilevel"/>
    <w:tmpl w:val="F8989F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5A5D6D"/>
    <w:multiLevelType w:val="hybridMultilevel"/>
    <w:tmpl w:val="F39071E2"/>
    <w:lvl w:ilvl="0" w:tplc="C93EF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4737D6"/>
    <w:multiLevelType w:val="multilevel"/>
    <w:tmpl w:val="D6F2B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701B0721"/>
    <w:multiLevelType w:val="hybridMultilevel"/>
    <w:tmpl w:val="6D745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B57F4"/>
    <w:multiLevelType w:val="hybridMultilevel"/>
    <w:tmpl w:val="F3300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454730"/>
    <w:multiLevelType w:val="hybridMultilevel"/>
    <w:tmpl w:val="61A8E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D528B"/>
    <w:multiLevelType w:val="hybridMultilevel"/>
    <w:tmpl w:val="BADC3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053EA"/>
    <w:multiLevelType w:val="hybridMultilevel"/>
    <w:tmpl w:val="AA5E4D24"/>
    <w:lvl w:ilvl="0" w:tplc="D2EAD92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CCD2410"/>
    <w:multiLevelType w:val="hybridMultilevel"/>
    <w:tmpl w:val="0DB89A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36"/>
  </w:num>
  <w:num w:numId="5">
    <w:abstractNumId w:val="37"/>
  </w:num>
  <w:num w:numId="6">
    <w:abstractNumId w:val="29"/>
  </w:num>
  <w:num w:numId="7">
    <w:abstractNumId w:val="12"/>
  </w:num>
  <w:num w:numId="8">
    <w:abstractNumId w:val="4"/>
  </w:num>
  <w:num w:numId="9">
    <w:abstractNumId w:val="23"/>
  </w:num>
  <w:num w:numId="10">
    <w:abstractNumId w:val="28"/>
  </w:num>
  <w:num w:numId="11">
    <w:abstractNumId w:val="31"/>
  </w:num>
  <w:num w:numId="12">
    <w:abstractNumId w:val="3"/>
  </w:num>
  <w:num w:numId="13">
    <w:abstractNumId w:val="30"/>
  </w:num>
  <w:num w:numId="14">
    <w:abstractNumId w:val="22"/>
  </w:num>
  <w:num w:numId="15">
    <w:abstractNumId w:val="16"/>
  </w:num>
  <w:num w:numId="16">
    <w:abstractNumId w:val="27"/>
  </w:num>
  <w:num w:numId="17">
    <w:abstractNumId w:val="0"/>
  </w:num>
  <w:num w:numId="18">
    <w:abstractNumId w:val="39"/>
  </w:num>
  <w:num w:numId="19">
    <w:abstractNumId w:val="35"/>
  </w:num>
  <w:num w:numId="20">
    <w:abstractNumId w:val="38"/>
  </w:num>
  <w:num w:numId="21">
    <w:abstractNumId w:val="20"/>
  </w:num>
  <w:num w:numId="22">
    <w:abstractNumId w:val="11"/>
  </w:num>
  <w:num w:numId="23">
    <w:abstractNumId w:val="26"/>
  </w:num>
  <w:num w:numId="24">
    <w:abstractNumId w:val="21"/>
  </w:num>
  <w:num w:numId="25">
    <w:abstractNumId w:val="19"/>
  </w:num>
  <w:num w:numId="26">
    <w:abstractNumId w:val="24"/>
  </w:num>
  <w:num w:numId="27">
    <w:abstractNumId w:val="14"/>
  </w:num>
  <w:num w:numId="28">
    <w:abstractNumId w:val="40"/>
  </w:num>
  <w:num w:numId="29">
    <w:abstractNumId w:val="9"/>
  </w:num>
  <w:num w:numId="30">
    <w:abstractNumId w:val="25"/>
  </w:num>
  <w:num w:numId="31">
    <w:abstractNumId w:val="32"/>
  </w:num>
  <w:num w:numId="32">
    <w:abstractNumId w:val="7"/>
  </w:num>
  <w:num w:numId="33">
    <w:abstractNumId w:val="5"/>
  </w:num>
  <w:num w:numId="34">
    <w:abstractNumId w:val="34"/>
  </w:num>
  <w:num w:numId="35">
    <w:abstractNumId w:val="1"/>
  </w:num>
  <w:num w:numId="36">
    <w:abstractNumId w:val="17"/>
  </w:num>
  <w:num w:numId="37">
    <w:abstractNumId w:val="10"/>
  </w:num>
  <w:num w:numId="38">
    <w:abstractNumId w:val="2"/>
  </w:num>
  <w:num w:numId="39">
    <w:abstractNumId w:val="6"/>
  </w:num>
  <w:num w:numId="40">
    <w:abstractNumId w:val="33"/>
  </w:num>
  <w:num w:numId="41">
    <w:abstractNumId w:val="1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554"/>
    <w:rsid w:val="000008C2"/>
    <w:rsid w:val="00001AED"/>
    <w:rsid w:val="00006B89"/>
    <w:rsid w:val="000107CA"/>
    <w:rsid w:val="0001301A"/>
    <w:rsid w:val="00014495"/>
    <w:rsid w:val="000231B5"/>
    <w:rsid w:val="000312BE"/>
    <w:rsid w:val="00044FEB"/>
    <w:rsid w:val="00045F0D"/>
    <w:rsid w:val="0004775C"/>
    <w:rsid w:val="0004794A"/>
    <w:rsid w:val="00051705"/>
    <w:rsid w:val="000532B0"/>
    <w:rsid w:val="0006089D"/>
    <w:rsid w:val="00061AA6"/>
    <w:rsid w:val="000659FD"/>
    <w:rsid w:val="00075C6E"/>
    <w:rsid w:val="000824E8"/>
    <w:rsid w:val="00082E6A"/>
    <w:rsid w:val="00087E9C"/>
    <w:rsid w:val="00093D90"/>
    <w:rsid w:val="00093FC3"/>
    <w:rsid w:val="0009746D"/>
    <w:rsid w:val="000B048F"/>
    <w:rsid w:val="000B0892"/>
    <w:rsid w:val="000B228B"/>
    <w:rsid w:val="000B2544"/>
    <w:rsid w:val="000B33CE"/>
    <w:rsid w:val="000B42E2"/>
    <w:rsid w:val="000B4A56"/>
    <w:rsid w:val="000B6AC6"/>
    <w:rsid w:val="000C1897"/>
    <w:rsid w:val="000C4409"/>
    <w:rsid w:val="000C598A"/>
    <w:rsid w:val="000C6824"/>
    <w:rsid w:val="000D05B1"/>
    <w:rsid w:val="000D163C"/>
    <w:rsid w:val="000D1663"/>
    <w:rsid w:val="000D1B9F"/>
    <w:rsid w:val="000D2039"/>
    <w:rsid w:val="000D2FF4"/>
    <w:rsid w:val="000D3DB3"/>
    <w:rsid w:val="000D4056"/>
    <w:rsid w:val="000D53BE"/>
    <w:rsid w:val="000E462F"/>
    <w:rsid w:val="000F08B4"/>
    <w:rsid w:val="000F3107"/>
    <w:rsid w:val="000F43DC"/>
    <w:rsid w:val="000F60F8"/>
    <w:rsid w:val="00102BA0"/>
    <w:rsid w:val="00105261"/>
    <w:rsid w:val="00110704"/>
    <w:rsid w:val="00110E00"/>
    <w:rsid w:val="001127C5"/>
    <w:rsid w:val="0011372B"/>
    <w:rsid w:val="0011389A"/>
    <w:rsid w:val="00113D33"/>
    <w:rsid w:val="00114037"/>
    <w:rsid w:val="001163FD"/>
    <w:rsid w:val="0011651B"/>
    <w:rsid w:val="00117B89"/>
    <w:rsid w:val="001203FC"/>
    <w:rsid w:val="00121198"/>
    <w:rsid w:val="00121417"/>
    <w:rsid w:val="001274B0"/>
    <w:rsid w:val="0013145F"/>
    <w:rsid w:val="001329EA"/>
    <w:rsid w:val="00136B94"/>
    <w:rsid w:val="00136D7A"/>
    <w:rsid w:val="00142A59"/>
    <w:rsid w:val="0014424F"/>
    <w:rsid w:val="001460A5"/>
    <w:rsid w:val="001467B0"/>
    <w:rsid w:val="00146D08"/>
    <w:rsid w:val="00146E39"/>
    <w:rsid w:val="00147590"/>
    <w:rsid w:val="0015058A"/>
    <w:rsid w:val="00152090"/>
    <w:rsid w:val="00152AFA"/>
    <w:rsid w:val="00154F83"/>
    <w:rsid w:val="00157100"/>
    <w:rsid w:val="001664A9"/>
    <w:rsid w:val="001671AA"/>
    <w:rsid w:val="0017075F"/>
    <w:rsid w:val="0017086B"/>
    <w:rsid w:val="00171C1F"/>
    <w:rsid w:val="001720BE"/>
    <w:rsid w:val="001730BA"/>
    <w:rsid w:val="00173505"/>
    <w:rsid w:val="00176BA4"/>
    <w:rsid w:val="001804C3"/>
    <w:rsid w:val="00181318"/>
    <w:rsid w:val="00182ECC"/>
    <w:rsid w:val="001859FA"/>
    <w:rsid w:val="00186455"/>
    <w:rsid w:val="001867C2"/>
    <w:rsid w:val="0019196F"/>
    <w:rsid w:val="00191A4B"/>
    <w:rsid w:val="00191EEA"/>
    <w:rsid w:val="001934F3"/>
    <w:rsid w:val="00193FC0"/>
    <w:rsid w:val="00195CBA"/>
    <w:rsid w:val="001A0209"/>
    <w:rsid w:val="001A0503"/>
    <w:rsid w:val="001A4554"/>
    <w:rsid w:val="001B1B55"/>
    <w:rsid w:val="001B3FEC"/>
    <w:rsid w:val="001C1726"/>
    <w:rsid w:val="001C3D20"/>
    <w:rsid w:val="001C4757"/>
    <w:rsid w:val="001D7ED4"/>
    <w:rsid w:val="001E402A"/>
    <w:rsid w:val="001E7655"/>
    <w:rsid w:val="001F3A4A"/>
    <w:rsid w:val="001F532F"/>
    <w:rsid w:val="001F663D"/>
    <w:rsid w:val="001F7435"/>
    <w:rsid w:val="00200FC5"/>
    <w:rsid w:val="002015B1"/>
    <w:rsid w:val="00203FD8"/>
    <w:rsid w:val="0020499B"/>
    <w:rsid w:val="00206458"/>
    <w:rsid w:val="00207713"/>
    <w:rsid w:val="00207847"/>
    <w:rsid w:val="00207979"/>
    <w:rsid w:val="002105BE"/>
    <w:rsid w:val="002107D2"/>
    <w:rsid w:val="002151F8"/>
    <w:rsid w:val="00217AB8"/>
    <w:rsid w:val="002244A4"/>
    <w:rsid w:val="002246D7"/>
    <w:rsid w:val="002265C6"/>
    <w:rsid w:val="002329D5"/>
    <w:rsid w:val="00233C88"/>
    <w:rsid w:val="00234E72"/>
    <w:rsid w:val="0023527A"/>
    <w:rsid w:val="002416FC"/>
    <w:rsid w:val="00255443"/>
    <w:rsid w:val="00256063"/>
    <w:rsid w:val="00256EEB"/>
    <w:rsid w:val="00261DBE"/>
    <w:rsid w:val="002672A6"/>
    <w:rsid w:val="00267AE6"/>
    <w:rsid w:val="002703C6"/>
    <w:rsid w:val="00272963"/>
    <w:rsid w:val="00274201"/>
    <w:rsid w:val="0027508C"/>
    <w:rsid w:val="00275281"/>
    <w:rsid w:val="0027789C"/>
    <w:rsid w:val="00281BD4"/>
    <w:rsid w:val="00284C36"/>
    <w:rsid w:val="00291800"/>
    <w:rsid w:val="002A14BC"/>
    <w:rsid w:val="002A14FE"/>
    <w:rsid w:val="002A79D2"/>
    <w:rsid w:val="002A7CA8"/>
    <w:rsid w:val="002B1F6F"/>
    <w:rsid w:val="002C492B"/>
    <w:rsid w:val="002D1CC2"/>
    <w:rsid w:val="002D1DEE"/>
    <w:rsid w:val="002D3FC6"/>
    <w:rsid w:val="002D66BA"/>
    <w:rsid w:val="002D72AF"/>
    <w:rsid w:val="002D76E3"/>
    <w:rsid w:val="002E2684"/>
    <w:rsid w:val="002F05DD"/>
    <w:rsid w:val="002F1A43"/>
    <w:rsid w:val="002F1C26"/>
    <w:rsid w:val="002F4C88"/>
    <w:rsid w:val="002F4D84"/>
    <w:rsid w:val="00304B59"/>
    <w:rsid w:val="00306327"/>
    <w:rsid w:val="003076E2"/>
    <w:rsid w:val="0031219F"/>
    <w:rsid w:val="00313024"/>
    <w:rsid w:val="00317F7C"/>
    <w:rsid w:val="00321634"/>
    <w:rsid w:val="00325EC5"/>
    <w:rsid w:val="00330E32"/>
    <w:rsid w:val="0034048E"/>
    <w:rsid w:val="00340DE1"/>
    <w:rsid w:val="0034195C"/>
    <w:rsid w:val="00344ED5"/>
    <w:rsid w:val="0034629D"/>
    <w:rsid w:val="003506CA"/>
    <w:rsid w:val="00350EE5"/>
    <w:rsid w:val="00351398"/>
    <w:rsid w:val="00352418"/>
    <w:rsid w:val="00357241"/>
    <w:rsid w:val="003617DA"/>
    <w:rsid w:val="00363708"/>
    <w:rsid w:val="00367121"/>
    <w:rsid w:val="00370A16"/>
    <w:rsid w:val="00370D2E"/>
    <w:rsid w:val="003718CE"/>
    <w:rsid w:val="00374F8C"/>
    <w:rsid w:val="0037541C"/>
    <w:rsid w:val="00375623"/>
    <w:rsid w:val="00376DB1"/>
    <w:rsid w:val="003772C7"/>
    <w:rsid w:val="00377B26"/>
    <w:rsid w:val="00380B95"/>
    <w:rsid w:val="00383CFC"/>
    <w:rsid w:val="0038565B"/>
    <w:rsid w:val="003861E1"/>
    <w:rsid w:val="003907F5"/>
    <w:rsid w:val="0039336B"/>
    <w:rsid w:val="003942BE"/>
    <w:rsid w:val="00395261"/>
    <w:rsid w:val="003A24FB"/>
    <w:rsid w:val="003A3F48"/>
    <w:rsid w:val="003A5592"/>
    <w:rsid w:val="003B18B9"/>
    <w:rsid w:val="003C3BE8"/>
    <w:rsid w:val="003C78EE"/>
    <w:rsid w:val="003D1422"/>
    <w:rsid w:val="003D16E9"/>
    <w:rsid w:val="003D2143"/>
    <w:rsid w:val="003D4139"/>
    <w:rsid w:val="003D45E2"/>
    <w:rsid w:val="003D5BF5"/>
    <w:rsid w:val="003D6AAF"/>
    <w:rsid w:val="003E0BD1"/>
    <w:rsid w:val="003E5177"/>
    <w:rsid w:val="003F197B"/>
    <w:rsid w:val="003F6DD0"/>
    <w:rsid w:val="003F6E16"/>
    <w:rsid w:val="004003B7"/>
    <w:rsid w:val="004022CB"/>
    <w:rsid w:val="00403D68"/>
    <w:rsid w:val="00406346"/>
    <w:rsid w:val="00413339"/>
    <w:rsid w:val="0041755A"/>
    <w:rsid w:val="004175B0"/>
    <w:rsid w:val="00421B01"/>
    <w:rsid w:val="004224E9"/>
    <w:rsid w:val="00422D78"/>
    <w:rsid w:val="00424061"/>
    <w:rsid w:val="004256A1"/>
    <w:rsid w:val="004276F2"/>
    <w:rsid w:val="004426CD"/>
    <w:rsid w:val="004429E3"/>
    <w:rsid w:val="00447B23"/>
    <w:rsid w:val="00451BAD"/>
    <w:rsid w:val="00454889"/>
    <w:rsid w:val="004564FD"/>
    <w:rsid w:val="0046106E"/>
    <w:rsid w:val="00470799"/>
    <w:rsid w:val="00470A4F"/>
    <w:rsid w:val="0047101E"/>
    <w:rsid w:val="00476F6D"/>
    <w:rsid w:val="00481B5A"/>
    <w:rsid w:val="004A11C0"/>
    <w:rsid w:val="004A2A4F"/>
    <w:rsid w:val="004A3732"/>
    <w:rsid w:val="004A4246"/>
    <w:rsid w:val="004A5797"/>
    <w:rsid w:val="004B3D33"/>
    <w:rsid w:val="004B5A88"/>
    <w:rsid w:val="004C0C2C"/>
    <w:rsid w:val="004C6F6B"/>
    <w:rsid w:val="004D0494"/>
    <w:rsid w:val="004D186B"/>
    <w:rsid w:val="004D3357"/>
    <w:rsid w:val="004D4E1A"/>
    <w:rsid w:val="004F4459"/>
    <w:rsid w:val="004F6C71"/>
    <w:rsid w:val="005014AB"/>
    <w:rsid w:val="00501B3A"/>
    <w:rsid w:val="00504800"/>
    <w:rsid w:val="005055F6"/>
    <w:rsid w:val="005107FF"/>
    <w:rsid w:val="00510FD3"/>
    <w:rsid w:val="0051133E"/>
    <w:rsid w:val="00512168"/>
    <w:rsid w:val="00512DE9"/>
    <w:rsid w:val="005218FE"/>
    <w:rsid w:val="00522F2E"/>
    <w:rsid w:val="005230DD"/>
    <w:rsid w:val="00524718"/>
    <w:rsid w:val="00525802"/>
    <w:rsid w:val="005267F4"/>
    <w:rsid w:val="0053346F"/>
    <w:rsid w:val="005341BC"/>
    <w:rsid w:val="0053600E"/>
    <w:rsid w:val="00542B55"/>
    <w:rsid w:val="00562C62"/>
    <w:rsid w:val="00563085"/>
    <w:rsid w:val="00563EBD"/>
    <w:rsid w:val="005661FB"/>
    <w:rsid w:val="005674D2"/>
    <w:rsid w:val="00570EAB"/>
    <w:rsid w:val="00583BAB"/>
    <w:rsid w:val="00586610"/>
    <w:rsid w:val="005868F6"/>
    <w:rsid w:val="00590619"/>
    <w:rsid w:val="00590D7F"/>
    <w:rsid w:val="0059699D"/>
    <w:rsid w:val="0059762D"/>
    <w:rsid w:val="005A33E9"/>
    <w:rsid w:val="005A570A"/>
    <w:rsid w:val="005A7727"/>
    <w:rsid w:val="005B0D2A"/>
    <w:rsid w:val="005B4F41"/>
    <w:rsid w:val="005C1052"/>
    <w:rsid w:val="005C604C"/>
    <w:rsid w:val="005D05AB"/>
    <w:rsid w:val="005D1AE3"/>
    <w:rsid w:val="005D27ED"/>
    <w:rsid w:val="005D2CEB"/>
    <w:rsid w:val="005D3A31"/>
    <w:rsid w:val="005D69A4"/>
    <w:rsid w:val="005E33E8"/>
    <w:rsid w:val="005E3ED5"/>
    <w:rsid w:val="005F14F3"/>
    <w:rsid w:val="005F3011"/>
    <w:rsid w:val="005F61F4"/>
    <w:rsid w:val="00601F20"/>
    <w:rsid w:val="0060223F"/>
    <w:rsid w:val="0060262E"/>
    <w:rsid w:val="0060450E"/>
    <w:rsid w:val="006060C9"/>
    <w:rsid w:val="00606406"/>
    <w:rsid w:val="00610ED3"/>
    <w:rsid w:val="00611452"/>
    <w:rsid w:val="00611DD8"/>
    <w:rsid w:val="0061704B"/>
    <w:rsid w:val="00620979"/>
    <w:rsid w:val="00621CEB"/>
    <w:rsid w:val="00622F87"/>
    <w:rsid w:val="006232D6"/>
    <w:rsid w:val="00631615"/>
    <w:rsid w:val="006319BA"/>
    <w:rsid w:val="00636725"/>
    <w:rsid w:val="0064010A"/>
    <w:rsid w:val="00643522"/>
    <w:rsid w:val="00643953"/>
    <w:rsid w:val="00643C9A"/>
    <w:rsid w:val="00645D93"/>
    <w:rsid w:val="006529FD"/>
    <w:rsid w:val="00653C5D"/>
    <w:rsid w:val="00654406"/>
    <w:rsid w:val="006570A8"/>
    <w:rsid w:val="00657157"/>
    <w:rsid w:val="00657F75"/>
    <w:rsid w:val="00660736"/>
    <w:rsid w:val="00661EC9"/>
    <w:rsid w:val="00666985"/>
    <w:rsid w:val="0066777B"/>
    <w:rsid w:val="00667A73"/>
    <w:rsid w:val="00670741"/>
    <w:rsid w:val="00670832"/>
    <w:rsid w:val="006728B9"/>
    <w:rsid w:val="00675287"/>
    <w:rsid w:val="0067673C"/>
    <w:rsid w:val="00680269"/>
    <w:rsid w:val="00681659"/>
    <w:rsid w:val="006825D9"/>
    <w:rsid w:val="006870F0"/>
    <w:rsid w:val="00687921"/>
    <w:rsid w:val="00690F2D"/>
    <w:rsid w:val="006922B0"/>
    <w:rsid w:val="006939A2"/>
    <w:rsid w:val="00696BC8"/>
    <w:rsid w:val="006A2567"/>
    <w:rsid w:val="006A2CAD"/>
    <w:rsid w:val="006A3296"/>
    <w:rsid w:val="006A516D"/>
    <w:rsid w:val="006A576C"/>
    <w:rsid w:val="006B1E3A"/>
    <w:rsid w:val="006B4331"/>
    <w:rsid w:val="006B4974"/>
    <w:rsid w:val="006B4A37"/>
    <w:rsid w:val="006B5F9C"/>
    <w:rsid w:val="006B6252"/>
    <w:rsid w:val="006C0110"/>
    <w:rsid w:val="006C6362"/>
    <w:rsid w:val="006C6BFD"/>
    <w:rsid w:val="006D049D"/>
    <w:rsid w:val="006D392C"/>
    <w:rsid w:val="006D3F3E"/>
    <w:rsid w:val="006D6240"/>
    <w:rsid w:val="006E02F1"/>
    <w:rsid w:val="006E21CC"/>
    <w:rsid w:val="006E3051"/>
    <w:rsid w:val="006E3ADF"/>
    <w:rsid w:val="006E417E"/>
    <w:rsid w:val="006F0304"/>
    <w:rsid w:val="006F2343"/>
    <w:rsid w:val="006F27D3"/>
    <w:rsid w:val="006F30DF"/>
    <w:rsid w:val="006F38F3"/>
    <w:rsid w:val="006F5DEB"/>
    <w:rsid w:val="006F6872"/>
    <w:rsid w:val="006F7E0A"/>
    <w:rsid w:val="0070495C"/>
    <w:rsid w:val="00711CED"/>
    <w:rsid w:val="007126EF"/>
    <w:rsid w:val="00713E13"/>
    <w:rsid w:val="00720D9D"/>
    <w:rsid w:val="00723EE1"/>
    <w:rsid w:val="007306D8"/>
    <w:rsid w:val="0073118D"/>
    <w:rsid w:val="00731222"/>
    <w:rsid w:val="00745377"/>
    <w:rsid w:val="00751AF0"/>
    <w:rsid w:val="007527C6"/>
    <w:rsid w:val="00752974"/>
    <w:rsid w:val="007574A4"/>
    <w:rsid w:val="0076399F"/>
    <w:rsid w:val="007640AF"/>
    <w:rsid w:val="00770008"/>
    <w:rsid w:val="0077238C"/>
    <w:rsid w:val="00773958"/>
    <w:rsid w:val="00777E25"/>
    <w:rsid w:val="00785325"/>
    <w:rsid w:val="00785634"/>
    <w:rsid w:val="00786BF8"/>
    <w:rsid w:val="00787612"/>
    <w:rsid w:val="007920AD"/>
    <w:rsid w:val="00793B52"/>
    <w:rsid w:val="00796A7A"/>
    <w:rsid w:val="007A0039"/>
    <w:rsid w:val="007A6ED7"/>
    <w:rsid w:val="007B01E4"/>
    <w:rsid w:val="007B2B3A"/>
    <w:rsid w:val="007B2EC0"/>
    <w:rsid w:val="007B41E6"/>
    <w:rsid w:val="007B5C95"/>
    <w:rsid w:val="007B5CDA"/>
    <w:rsid w:val="007B5F25"/>
    <w:rsid w:val="007B61AA"/>
    <w:rsid w:val="007B6969"/>
    <w:rsid w:val="007C13C6"/>
    <w:rsid w:val="007C2A83"/>
    <w:rsid w:val="007C55E1"/>
    <w:rsid w:val="007C63A6"/>
    <w:rsid w:val="007C6B8B"/>
    <w:rsid w:val="007D001D"/>
    <w:rsid w:val="007D298E"/>
    <w:rsid w:val="007E182C"/>
    <w:rsid w:val="007E2312"/>
    <w:rsid w:val="007E2CA7"/>
    <w:rsid w:val="007E34C0"/>
    <w:rsid w:val="007F024B"/>
    <w:rsid w:val="007F1A60"/>
    <w:rsid w:val="007F21ED"/>
    <w:rsid w:val="007F5659"/>
    <w:rsid w:val="007F59D5"/>
    <w:rsid w:val="007F6917"/>
    <w:rsid w:val="007F6DF8"/>
    <w:rsid w:val="007F7BCE"/>
    <w:rsid w:val="00800890"/>
    <w:rsid w:val="008039C8"/>
    <w:rsid w:val="00804A47"/>
    <w:rsid w:val="008050B3"/>
    <w:rsid w:val="00806CB4"/>
    <w:rsid w:val="008151EE"/>
    <w:rsid w:val="00815342"/>
    <w:rsid w:val="0082025D"/>
    <w:rsid w:val="00821AEA"/>
    <w:rsid w:val="00827707"/>
    <w:rsid w:val="00831654"/>
    <w:rsid w:val="00832FE1"/>
    <w:rsid w:val="0083300A"/>
    <w:rsid w:val="0083496E"/>
    <w:rsid w:val="00836947"/>
    <w:rsid w:val="00837153"/>
    <w:rsid w:val="0084257E"/>
    <w:rsid w:val="00850500"/>
    <w:rsid w:val="008513B4"/>
    <w:rsid w:val="00853217"/>
    <w:rsid w:val="008555D5"/>
    <w:rsid w:val="008607F6"/>
    <w:rsid w:val="00860867"/>
    <w:rsid w:val="008610FF"/>
    <w:rsid w:val="00862BC0"/>
    <w:rsid w:val="0086311E"/>
    <w:rsid w:val="00865A7B"/>
    <w:rsid w:val="00865D1D"/>
    <w:rsid w:val="0087429F"/>
    <w:rsid w:val="008775B0"/>
    <w:rsid w:val="00884E18"/>
    <w:rsid w:val="0088642D"/>
    <w:rsid w:val="008A04FF"/>
    <w:rsid w:val="008A26DC"/>
    <w:rsid w:val="008A45CC"/>
    <w:rsid w:val="008A57D5"/>
    <w:rsid w:val="008B5F03"/>
    <w:rsid w:val="008B66B6"/>
    <w:rsid w:val="008B6F5A"/>
    <w:rsid w:val="008C1351"/>
    <w:rsid w:val="008C3951"/>
    <w:rsid w:val="008C598B"/>
    <w:rsid w:val="008C68B8"/>
    <w:rsid w:val="008D08C9"/>
    <w:rsid w:val="008D1957"/>
    <w:rsid w:val="008D3E1B"/>
    <w:rsid w:val="008D4023"/>
    <w:rsid w:val="008E008B"/>
    <w:rsid w:val="008E5C5C"/>
    <w:rsid w:val="008E7A21"/>
    <w:rsid w:val="008F4D46"/>
    <w:rsid w:val="008F57D0"/>
    <w:rsid w:val="009010FC"/>
    <w:rsid w:val="009037B8"/>
    <w:rsid w:val="00905F9F"/>
    <w:rsid w:val="009060C2"/>
    <w:rsid w:val="00906587"/>
    <w:rsid w:val="009109C3"/>
    <w:rsid w:val="00911950"/>
    <w:rsid w:val="00911C9E"/>
    <w:rsid w:val="00921590"/>
    <w:rsid w:val="0093608A"/>
    <w:rsid w:val="00937D5F"/>
    <w:rsid w:val="009424EF"/>
    <w:rsid w:val="009464E5"/>
    <w:rsid w:val="00947C5C"/>
    <w:rsid w:val="00954F80"/>
    <w:rsid w:val="009564E0"/>
    <w:rsid w:val="0095650F"/>
    <w:rsid w:val="00956FB1"/>
    <w:rsid w:val="009604C0"/>
    <w:rsid w:val="00970DCC"/>
    <w:rsid w:val="00973C35"/>
    <w:rsid w:val="00976BE0"/>
    <w:rsid w:val="009813D4"/>
    <w:rsid w:val="009868B8"/>
    <w:rsid w:val="009928ED"/>
    <w:rsid w:val="00996842"/>
    <w:rsid w:val="009A2100"/>
    <w:rsid w:val="009A2169"/>
    <w:rsid w:val="009B11DC"/>
    <w:rsid w:val="009B1E0B"/>
    <w:rsid w:val="009B588F"/>
    <w:rsid w:val="009C2574"/>
    <w:rsid w:val="009C48BF"/>
    <w:rsid w:val="009D026F"/>
    <w:rsid w:val="009D1293"/>
    <w:rsid w:val="009D3DB2"/>
    <w:rsid w:val="009D61AC"/>
    <w:rsid w:val="009E0976"/>
    <w:rsid w:val="009E0ABC"/>
    <w:rsid w:val="009E69BA"/>
    <w:rsid w:val="009E6AAC"/>
    <w:rsid w:val="009F05D3"/>
    <w:rsid w:val="009F36AA"/>
    <w:rsid w:val="009F3CD4"/>
    <w:rsid w:val="009F3F5F"/>
    <w:rsid w:val="009F4EC9"/>
    <w:rsid w:val="00A041AC"/>
    <w:rsid w:val="00A13726"/>
    <w:rsid w:val="00A15288"/>
    <w:rsid w:val="00A16FFA"/>
    <w:rsid w:val="00A22978"/>
    <w:rsid w:val="00A23CA5"/>
    <w:rsid w:val="00A24D3A"/>
    <w:rsid w:val="00A3081C"/>
    <w:rsid w:val="00A33F28"/>
    <w:rsid w:val="00A343A0"/>
    <w:rsid w:val="00A34600"/>
    <w:rsid w:val="00A42223"/>
    <w:rsid w:val="00A44666"/>
    <w:rsid w:val="00A52B12"/>
    <w:rsid w:val="00A53716"/>
    <w:rsid w:val="00A57BB1"/>
    <w:rsid w:val="00A60BE2"/>
    <w:rsid w:val="00A6300B"/>
    <w:rsid w:val="00A75908"/>
    <w:rsid w:val="00A75B99"/>
    <w:rsid w:val="00A80143"/>
    <w:rsid w:val="00A83431"/>
    <w:rsid w:val="00A85E1F"/>
    <w:rsid w:val="00A86CF7"/>
    <w:rsid w:val="00A97A5C"/>
    <w:rsid w:val="00AA076A"/>
    <w:rsid w:val="00AA2849"/>
    <w:rsid w:val="00AA29F9"/>
    <w:rsid w:val="00AA45C4"/>
    <w:rsid w:val="00AA4619"/>
    <w:rsid w:val="00AA7F9D"/>
    <w:rsid w:val="00AB02C3"/>
    <w:rsid w:val="00AB1423"/>
    <w:rsid w:val="00AB3D05"/>
    <w:rsid w:val="00AC1A60"/>
    <w:rsid w:val="00AC1B17"/>
    <w:rsid w:val="00AC2B54"/>
    <w:rsid w:val="00AC5463"/>
    <w:rsid w:val="00AC709C"/>
    <w:rsid w:val="00AD02C5"/>
    <w:rsid w:val="00AD154C"/>
    <w:rsid w:val="00AD431D"/>
    <w:rsid w:val="00AD5081"/>
    <w:rsid w:val="00AD5619"/>
    <w:rsid w:val="00AD6054"/>
    <w:rsid w:val="00AE0DA4"/>
    <w:rsid w:val="00AE1FB4"/>
    <w:rsid w:val="00AE1FCB"/>
    <w:rsid w:val="00AE2F80"/>
    <w:rsid w:val="00AE3CF1"/>
    <w:rsid w:val="00AE420B"/>
    <w:rsid w:val="00AE42DA"/>
    <w:rsid w:val="00AE4925"/>
    <w:rsid w:val="00AE5C0C"/>
    <w:rsid w:val="00AE7A1A"/>
    <w:rsid w:val="00AF0978"/>
    <w:rsid w:val="00AF400E"/>
    <w:rsid w:val="00AF62E1"/>
    <w:rsid w:val="00AF7CE9"/>
    <w:rsid w:val="00B0069E"/>
    <w:rsid w:val="00B00F5E"/>
    <w:rsid w:val="00B026BB"/>
    <w:rsid w:val="00B04469"/>
    <w:rsid w:val="00B04EE7"/>
    <w:rsid w:val="00B05DE0"/>
    <w:rsid w:val="00B07A55"/>
    <w:rsid w:val="00B07BEA"/>
    <w:rsid w:val="00B14806"/>
    <w:rsid w:val="00B15A82"/>
    <w:rsid w:val="00B20852"/>
    <w:rsid w:val="00B25EE1"/>
    <w:rsid w:val="00B32438"/>
    <w:rsid w:val="00B34A77"/>
    <w:rsid w:val="00B507F9"/>
    <w:rsid w:val="00B54128"/>
    <w:rsid w:val="00B54498"/>
    <w:rsid w:val="00B61FB8"/>
    <w:rsid w:val="00B63372"/>
    <w:rsid w:val="00B63DAA"/>
    <w:rsid w:val="00B647D8"/>
    <w:rsid w:val="00B672DA"/>
    <w:rsid w:val="00B709BB"/>
    <w:rsid w:val="00B70F25"/>
    <w:rsid w:val="00B71112"/>
    <w:rsid w:val="00B72EBA"/>
    <w:rsid w:val="00B737C3"/>
    <w:rsid w:val="00B75AAA"/>
    <w:rsid w:val="00B75DBF"/>
    <w:rsid w:val="00B801C5"/>
    <w:rsid w:val="00B820DD"/>
    <w:rsid w:val="00B91692"/>
    <w:rsid w:val="00B96516"/>
    <w:rsid w:val="00B96CCE"/>
    <w:rsid w:val="00BA25D8"/>
    <w:rsid w:val="00BA2627"/>
    <w:rsid w:val="00BA3E7F"/>
    <w:rsid w:val="00BA70CC"/>
    <w:rsid w:val="00BA7AA7"/>
    <w:rsid w:val="00BB3A05"/>
    <w:rsid w:val="00BB4131"/>
    <w:rsid w:val="00BB7929"/>
    <w:rsid w:val="00BC0250"/>
    <w:rsid w:val="00BC18C1"/>
    <w:rsid w:val="00BD0260"/>
    <w:rsid w:val="00BD0E44"/>
    <w:rsid w:val="00BD6866"/>
    <w:rsid w:val="00BE54F2"/>
    <w:rsid w:val="00BE57E4"/>
    <w:rsid w:val="00BF1DBC"/>
    <w:rsid w:val="00BF2E06"/>
    <w:rsid w:val="00BF509B"/>
    <w:rsid w:val="00BF6248"/>
    <w:rsid w:val="00BF761E"/>
    <w:rsid w:val="00C04284"/>
    <w:rsid w:val="00C0687A"/>
    <w:rsid w:val="00C10077"/>
    <w:rsid w:val="00C1339B"/>
    <w:rsid w:val="00C171D3"/>
    <w:rsid w:val="00C17C7C"/>
    <w:rsid w:val="00C21F5F"/>
    <w:rsid w:val="00C23295"/>
    <w:rsid w:val="00C27A54"/>
    <w:rsid w:val="00C27C99"/>
    <w:rsid w:val="00C30E3C"/>
    <w:rsid w:val="00C31DC2"/>
    <w:rsid w:val="00C32F4E"/>
    <w:rsid w:val="00C35199"/>
    <w:rsid w:val="00C36BEE"/>
    <w:rsid w:val="00C52B38"/>
    <w:rsid w:val="00C54504"/>
    <w:rsid w:val="00C63291"/>
    <w:rsid w:val="00C674FF"/>
    <w:rsid w:val="00C7062F"/>
    <w:rsid w:val="00C7220D"/>
    <w:rsid w:val="00C729E5"/>
    <w:rsid w:val="00C754DB"/>
    <w:rsid w:val="00C769CE"/>
    <w:rsid w:val="00C779C5"/>
    <w:rsid w:val="00C801F5"/>
    <w:rsid w:val="00C80502"/>
    <w:rsid w:val="00C814D3"/>
    <w:rsid w:val="00C825CB"/>
    <w:rsid w:val="00C82833"/>
    <w:rsid w:val="00C842FB"/>
    <w:rsid w:val="00C871D1"/>
    <w:rsid w:val="00C87F9E"/>
    <w:rsid w:val="00C90991"/>
    <w:rsid w:val="00C90ECF"/>
    <w:rsid w:val="00C910AC"/>
    <w:rsid w:val="00C9296A"/>
    <w:rsid w:val="00C94E92"/>
    <w:rsid w:val="00C95DBE"/>
    <w:rsid w:val="00C96D6E"/>
    <w:rsid w:val="00C96DB0"/>
    <w:rsid w:val="00C96E4F"/>
    <w:rsid w:val="00CA0F0D"/>
    <w:rsid w:val="00CA2346"/>
    <w:rsid w:val="00CA32BB"/>
    <w:rsid w:val="00CB0A8F"/>
    <w:rsid w:val="00CB0AA3"/>
    <w:rsid w:val="00CB134A"/>
    <w:rsid w:val="00CC30E2"/>
    <w:rsid w:val="00CC3E1A"/>
    <w:rsid w:val="00CD17C5"/>
    <w:rsid w:val="00CD1D94"/>
    <w:rsid w:val="00CD5755"/>
    <w:rsid w:val="00CD5B0E"/>
    <w:rsid w:val="00CD77BA"/>
    <w:rsid w:val="00CD7FB0"/>
    <w:rsid w:val="00CE11E6"/>
    <w:rsid w:val="00CE3B47"/>
    <w:rsid w:val="00CE465B"/>
    <w:rsid w:val="00CE5D62"/>
    <w:rsid w:val="00CF0746"/>
    <w:rsid w:val="00CF2A36"/>
    <w:rsid w:val="00CF3F61"/>
    <w:rsid w:val="00D01C0C"/>
    <w:rsid w:val="00D01EA1"/>
    <w:rsid w:val="00D02BC4"/>
    <w:rsid w:val="00D0513E"/>
    <w:rsid w:val="00D10E02"/>
    <w:rsid w:val="00D12657"/>
    <w:rsid w:val="00D139CC"/>
    <w:rsid w:val="00D15E74"/>
    <w:rsid w:val="00D15F40"/>
    <w:rsid w:val="00D246F8"/>
    <w:rsid w:val="00D24F77"/>
    <w:rsid w:val="00D358A5"/>
    <w:rsid w:val="00D43B0A"/>
    <w:rsid w:val="00D446A2"/>
    <w:rsid w:val="00D47C65"/>
    <w:rsid w:val="00D51A32"/>
    <w:rsid w:val="00D52463"/>
    <w:rsid w:val="00D57431"/>
    <w:rsid w:val="00D70432"/>
    <w:rsid w:val="00D76DAE"/>
    <w:rsid w:val="00D82988"/>
    <w:rsid w:val="00D91DD1"/>
    <w:rsid w:val="00D92CB3"/>
    <w:rsid w:val="00D946E9"/>
    <w:rsid w:val="00D974F5"/>
    <w:rsid w:val="00DA0EB8"/>
    <w:rsid w:val="00DA2C76"/>
    <w:rsid w:val="00DA4C77"/>
    <w:rsid w:val="00DA5E2D"/>
    <w:rsid w:val="00DA5F78"/>
    <w:rsid w:val="00DA77F9"/>
    <w:rsid w:val="00DB4815"/>
    <w:rsid w:val="00DB5421"/>
    <w:rsid w:val="00DB58F0"/>
    <w:rsid w:val="00DB751D"/>
    <w:rsid w:val="00DB7B27"/>
    <w:rsid w:val="00DC21AD"/>
    <w:rsid w:val="00DC294C"/>
    <w:rsid w:val="00DC71CA"/>
    <w:rsid w:val="00DD05FB"/>
    <w:rsid w:val="00DD1AD9"/>
    <w:rsid w:val="00DD37C2"/>
    <w:rsid w:val="00DD54FE"/>
    <w:rsid w:val="00DD77F8"/>
    <w:rsid w:val="00DE21B3"/>
    <w:rsid w:val="00DE2375"/>
    <w:rsid w:val="00DE4434"/>
    <w:rsid w:val="00DE75AC"/>
    <w:rsid w:val="00DF5739"/>
    <w:rsid w:val="00E04792"/>
    <w:rsid w:val="00E06376"/>
    <w:rsid w:val="00E1662F"/>
    <w:rsid w:val="00E17D0A"/>
    <w:rsid w:val="00E230EC"/>
    <w:rsid w:val="00E26A21"/>
    <w:rsid w:val="00E27BE7"/>
    <w:rsid w:val="00E3439D"/>
    <w:rsid w:val="00E436D6"/>
    <w:rsid w:val="00E46239"/>
    <w:rsid w:val="00E47A7F"/>
    <w:rsid w:val="00E56AA5"/>
    <w:rsid w:val="00E56FD2"/>
    <w:rsid w:val="00E62E78"/>
    <w:rsid w:val="00E65804"/>
    <w:rsid w:val="00E7068F"/>
    <w:rsid w:val="00E732D4"/>
    <w:rsid w:val="00E770BB"/>
    <w:rsid w:val="00E772BA"/>
    <w:rsid w:val="00E77B42"/>
    <w:rsid w:val="00E80357"/>
    <w:rsid w:val="00E814A0"/>
    <w:rsid w:val="00E8255F"/>
    <w:rsid w:val="00E8397C"/>
    <w:rsid w:val="00E922B2"/>
    <w:rsid w:val="00E936E6"/>
    <w:rsid w:val="00E95048"/>
    <w:rsid w:val="00EA3BD8"/>
    <w:rsid w:val="00EA7AA9"/>
    <w:rsid w:val="00EA7F1E"/>
    <w:rsid w:val="00EB2935"/>
    <w:rsid w:val="00EB356D"/>
    <w:rsid w:val="00EB50E3"/>
    <w:rsid w:val="00EB75BA"/>
    <w:rsid w:val="00EC0C76"/>
    <w:rsid w:val="00EC1DDD"/>
    <w:rsid w:val="00EC570D"/>
    <w:rsid w:val="00EC7974"/>
    <w:rsid w:val="00ED0CB3"/>
    <w:rsid w:val="00ED581F"/>
    <w:rsid w:val="00ED7DCD"/>
    <w:rsid w:val="00EE177E"/>
    <w:rsid w:val="00EE294B"/>
    <w:rsid w:val="00EF01BA"/>
    <w:rsid w:val="00EF1E5C"/>
    <w:rsid w:val="00EF49AB"/>
    <w:rsid w:val="00EF54C3"/>
    <w:rsid w:val="00EF66B9"/>
    <w:rsid w:val="00EF70BE"/>
    <w:rsid w:val="00F031A3"/>
    <w:rsid w:val="00F11931"/>
    <w:rsid w:val="00F152A0"/>
    <w:rsid w:val="00F17E52"/>
    <w:rsid w:val="00F17FD3"/>
    <w:rsid w:val="00F20646"/>
    <w:rsid w:val="00F21898"/>
    <w:rsid w:val="00F21FCB"/>
    <w:rsid w:val="00F246FA"/>
    <w:rsid w:val="00F32111"/>
    <w:rsid w:val="00F3545C"/>
    <w:rsid w:val="00F35C69"/>
    <w:rsid w:val="00F37EFD"/>
    <w:rsid w:val="00F418A4"/>
    <w:rsid w:val="00F42106"/>
    <w:rsid w:val="00F422DD"/>
    <w:rsid w:val="00F42851"/>
    <w:rsid w:val="00F44A0E"/>
    <w:rsid w:val="00F45B07"/>
    <w:rsid w:val="00F5059F"/>
    <w:rsid w:val="00F51DEF"/>
    <w:rsid w:val="00F54D8E"/>
    <w:rsid w:val="00F559C8"/>
    <w:rsid w:val="00F630FC"/>
    <w:rsid w:val="00F667D3"/>
    <w:rsid w:val="00F70144"/>
    <w:rsid w:val="00F70E05"/>
    <w:rsid w:val="00F73349"/>
    <w:rsid w:val="00F7493C"/>
    <w:rsid w:val="00F76F46"/>
    <w:rsid w:val="00F81C5F"/>
    <w:rsid w:val="00F85826"/>
    <w:rsid w:val="00F85FB3"/>
    <w:rsid w:val="00F86971"/>
    <w:rsid w:val="00F86A80"/>
    <w:rsid w:val="00F87A5B"/>
    <w:rsid w:val="00F87AFB"/>
    <w:rsid w:val="00F90083"/>
    <w:rsid w:val="00FA4377"/>
    <w:rsid w:val="00FA73EC"/>
    <w:rsid w:val="00FA76A6"/>
    <w:rsid w:val="00FB047D"/>
    <w:rsid w:val="00FB1D50"/>
    <w:rsid w:val="00FB2950"/>
    <w:rsid w:val="00FC6B3D"/>
    <w:rsid w:val="00FC713B"/>
    <w:rsid w:val="00FD2216"/>
    <w:rsid w:val="00FD6D52"/>
    <w:rsid w:val="00FE0557"/>
    <w:rsid w:val="00FE0B2D"/>
    <w:rsid w:val="00FE13BD"/>
    <w:rsid w:val="00FE18FB"/>
    <w:rsid w:val="00FE1F51"/>
    <w:rsid w:val="00FE3ECE"/>
    <w:rsid w:val="00FF0880"/>
    <w:rsid w:val="00FF25E9"/>
    <w:rsid w:val="00FF27F5"/>
    <w:rsid w:val="00FF4906"/>
    <w:rsid w:val="00FF69BE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54"/>
  </w:style>
  <w:style w:type="paragraph" w:styleId="1">
    <w:name w:val="heading 1"/>
    <w:basedOn w:val="a"/>
    <w:next w:val="a"/>
    <w:link w:val="10"/>
    <w:uiPriority w:val="9"/>
    <w:qFormat/>
    <w:rsid w:val="00C23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0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55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A45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 Spacing"/>
    <w:uiPriority w:val="1"/>
    <w:qFormat/>
    <w:rsid w:val="001A4554"/>
    <w:pPr>
      <w:spacing w:after="0" w:line="240" w:lineRule="auto"/>
    </w:pPr>
  </w:style>
  <w:style w:type="paragraph" w:customStyle="1" w:styleId="Standard">
    <w:name w:val="Standard"/>
    <w:rsid w:val="001A45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A4554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A45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A45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A4554"/>
    <w:rPr>
      <w:vertAlign w:val="superscript"/>
    </w:rPr>
  </w:style>
  <w:style w:type="character" w:styleId="a8">
    <w:name w:val="Placeholder Text"/>
    <w:basedOn w:val="a0"/>
    <w:uiPriority w:val="99"/>
    <w:semiHidden/>
    <w:rsid w:val="001A4554"/>
    <w:rPr>
      <w:color w:val="808080"/>
    </w:rPr>
  </w:style>
  <w:style w:type="table" w:styleId="a9">
    <w:name w:val="Table Grid"/>
    <w:basedOn w:val="a1"/>
    <w:uiPriority w:val="39"/>
    <w:rsid w:val="001A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45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A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1A45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header"/>
    <w:basedOn w:val="a"/>
    <w:link w:val="ae"/>
    <w:uiPriority w:val="99"/>
    <w:unhideWhenUsed/>
    <w:rsid w:val="001A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4554"/>
  </w:style>
  <w:style w:type="paragraph" w:styleId="af">
    <w:name w:val="footer"/>
    <w:basedOn w:val="a"/>
    <w:link w:val="af0"/>
    <w:uiPriority w:val="99"/>
    <w:unhideWhenUsed/>
    <w:rsid w:val="001A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554"/>
  </w:style>
  <w:style w:type="paragraph" w:styleId="HTML">
    <w:name w:val="HTML Preformatted"/>
    <w:basedOn w:val="a"/>
    <w:link w:val="HTML0"/>
    <w:uiPriority w:val="99"/>
    <w:unhideWhenUsed/>
    <w:rsid w:val="001A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455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A455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A455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1A455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455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A4554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AD154C"/>
    <w:pPr>
      <w:spacing w:after="0" w:line="240" w:lineRule="auto"/>
    </w:pPr>
  </w:style>
  <w:style w:type="paragraph" w:customStyle="1" w:styleId="ConsPlusNormal">
    <w:name w:val="ConsPlusNormal"/>
    <w:rsid w:val="00447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C2329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3295"/>
    <w:pPr>
      <w:spacing w:after="100"/>
    </w:pPr>
  </w:style>
  <w:style w:type="character" w:styleId="af8">
    <w:name w:val="Hyperlink"/>
    <w:basedOn w:val="a0"/>
    <w:uiPriority w:val="99"/>
    <w:unhideWhenUsed/>
    <w:rsid w:val="00C23295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D1AD9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D1AD9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D1AD9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D1AD9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D1AD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D1AD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D1AD9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D1AD9"/>
    <w:pPr>
      <w:spacing w:after="100"/>
      <w:ind w:left="1760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8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832F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CC34-B690-4236-9146-5D2D3522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Вероника Валерьевна</dc:creator>
  <cp:lastModifiedBy>elena_m</cp:lastModifiedBy>
  <cp:revision>2</cp:revision>
  <cp:lastPrinted>2024-09-24T07:58:00Z</cp:lastPrinted>
  <dcterms:created xsi:type="dcterms:W3CDTF">2025-02-05T07:06:00Z</dcterms:created>
  <dcterms:modified xsi:type="dcterms:W3CDTF">2025-02-05T07:06:00Z</dcterms:modified>
</cp:coreProperties>
</file>